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E34" w:rsidRPr="00CE4E34" w:rsidRDefault="00CE4E34" w:rsidP="00CE4E34">
      <w:pPr>
        <w:spacing w:after="0" w:line="240" w:lineRule="auto"/>
        <w:rPr>
          <w:rFonts w:ascii="Times New Roman" w:hAnsi="Times New Roman"/>
          <w:noProof/>
        </w:rPr>
      </w:pPr>
    </w:p>
    <w:p w:rsidR="00CE4E34" w:rsidRPr="00CE4E34" w:rsidRDefault="00CE4E34" w:rsidP="00CE4E34">
      <w:pPr>
        <w:spacing w:after="0" w:line="240" w:lineRule="auto"/>
        <w:rPr>
          <w:rFonts w:ascii="Times New Roman" w:hAnsi="Times New Roman"/>
        </w:rPr>
      </w:pPr>
      <w:r w:rsidRPr="00CE4E34">
        <w:rPr>
          <w:rFonts w:ascii="Times New Roman" w:hAnsi="Times New Roman"/>
        </w:rPr>
        <w:t xml:space="preserve">     </w:t>
      </w:r>
    </w:p>
    <w:p w:rsidR="00CE4E34" w:rsidRDefault="00CE4E34" w:rsidP="00CE4E34">
      <w:pPr>
        <w:spacing w:after="0" w:line="240" w:lineRule="auto"/>
        <w:rPr>
          <w:rFonts w:ascii="Times New Roman" w:hAnsi="Times New Roman"/>
          <w:b/>
        </w:rPr>
      </w:pPr>
    </w:p>
    <w:p w:rsidR="00066242" w:rsidRDefault="00066242" w:rsidP="00066242">
      <w:pPr>
        <w:spacing w:after="0" w:line="240" w:lineRule="auto"/>
        <w:ind w:firstLine="708"/>
        <w:jc w:val="center"/>
        <w:rPr>
          <w:rFonts w:ascii="Times New Roman" w:eastAsia="Times New Roman" w:hAnsi="Times New Roman"/>
          <w:b/>
          <w:color w:val="000000"/>
          <w:sz w:val="28"/>
        </w:rPr>
      </w:pPr>
      <w:r>
        <w:rPr>
          <w:rFonts w:ascii="Times New Roman" w:eastAsia="Times New Roman" w:hAnsi="Times New Roman"/>
          <w:b/>
          <w:color w:val="000000"/>
          <w:sz w:val="28"/>
        </w:rPr>
        <w:t>МЕТОДИКА ЗА ОЦЕНКА НА ОФЕРТИТЕ</w:t>
      </w:r>
    </w:p>
    <w:p w:rsidR="00066242" w:rsidRDefault="00066242" w:rsidP="00066242">
      <w:pPr>
        <w:spacing w:after="0" w:line="240" w:lineRule="auto"/>
        <w:ind w:firstLine="708"/>
        <w:jc w:val="center"/>
        <w:rPr>
          <w:rFonts w:ascii="Times New Roman" w:eastAsia="Times New Roman" w:hAnsi="Times New Roman"/>
          <w:b/>
          <w:color w:val="000000"/>
          <w:sz w:val="28"/>
        </w:rPr>
      </w:pPr>
    </w:p>
    <w:p w:rsidR="00066242" w:rsidRDefault="00066242" w:rsidP="00066242">
      <w:pPr>
        <w:spacing w:after="0" w:line="240" w:lineRule="auto"/>
        <w:jc w:val="center"/>
        <w:rPr>
          <w:rFonts w:ascii="Times New Roman" w:eastAsia="Times New Roman" w:hAnsi="Times New Roman"/>
          <w:b/>
          <w:color w:val="000000"/>
          <w:sz w:val="24"/>
        </w:rPr>
      </w:pPr>
      <w:r>
        <w:rPr>
          <w:rFonts w:ascii="Times New Roman" w:eastAsia="Times New Roman" w:hAnsi="Times New Roman"/>
          <w:b/>
          <w:color w:val="000000"/>
          <w:sz w:val="24"/>
        </w:rPr>
        <w:t>за участие в процедура за възлагане на обществена поръчка по глава 8а от Закона за обществените поръчки с предмет:</w:t>
      </w:r>
    </w:p>
    <w:p w:rsidR="00066242" w:rsidRDefault="00066242" w:rsidP="00066242">
      <w:pPr>
        <w:spacing w:after="0" w:line="240" w:lineRule="auto"/>
        <w:jc w:val="center"/>
        <w:rPr>
          <w:rFonts w:ascii="Times New Roman" w:eastAsia="Times New Roman" w:hAnsi="Times New Roman"/>
          <w:b/>
          <w:color w:val="000000"/>
          <w:sz w:val="24"/>
        </w:rPr>
      </w:pPr>
      <w:r>
        <w:rPr>
          <w:rFonts w:ascii="Times New Roman" w:eastAsia="Times New Roman" w:hAnsi="Times New Roman"/>
          <w:b/>
          <w:color w:val="000000"/>
          <w:sz w:val="24"/>
        </w:rPr>
        <w:t>„Организиране и провеждане на два фестивала за традиционно изкуство в област Хасково”, в изпълнение на проект „Съвместни туристически инициативи, насочени към наследството” JTI TARGET, одобрен за финансиране по оперативна програма за Европейско териториално сътрудничество „ Гърция – България 2007-2013” съгласно сключен Договор № В2.12.01/20.03.2012 г.</w:t>
      </w:r>
    </w:p>
    <w:p w:rsidR="00066242" w:rsidRDefault="00066242" w:rsidP="00066242">
      <w:pPr>
        <w:spacing w:after="0" w:line="240" w:lineRule="auto"/>
        <w:jc w:val="both"/>
        <w:rPr>
          <w:rFonts w:ascii="Times New Roman" w:eastAsia="Times New Roman" w:hAnsi="Times New Roman"/>
          <w:color w:val="000000"/>
          <w:sz w:val="24"/>
        </w:rPr>
      </w:pPr>
    </w:p>
    <w:p w:rsidR="00066242" w:rsidRDefault="00066242" w:rsidP="00066242">
      <w:pPr>
        <w:spacing w:after="0" w:line="240" w:lineRule="auto"/>
        <w:jc w:val="center"/>
        <w:rPr>
          <w:rFonts w:ascii="Times New Roman" w:eastAsia="Times New Roman" w:hAnsi="Times New Roman"/>
          <w:b/>
          <w:sz w:val="24"/>
        </w:rPr>
      </w:pP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 xml:space="preserve">Критерият за оценка на офертите е </w:t>
      </w:r>
      <w:r>
        <w:rPr>
          <w:rFonts w:ascii="Times New Roman" w:eastAsia="Times New Roman" w:hAnsi="Times New Roman"/>
          <w:b/>
          <w:color w:val="000000"/>
          <w:sz w:val="24"/>
        </w:rPr>
        <w:t>„икономически най-изгодна оферта”</w:t>
      </w:r>
      <w:r>
        <w:rPr>
          <w:rFonts w:ascii="Times New Roman" w:eastAsia="Times New Roman" w:hAnsi="Times New Roman"/>
          <w:color w:val="000000"/>
          <w:sz w:val="24"/>
        </w:rPr>
        <w:t>.</w:t>
      </w: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Оценка на допуснатите оферти се извършва съгласно следната утвърдена от възложителя методика за оценка на офертите при следните показатели и тежест за определяне на общата комплексна оценка (КО):</w:t>
      </w: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numPr>
          <w:ilvl w:val="0"/>
          <w:numId w:val="14"/>
        </w:numPr>
        <w:tabs>
          <w:tab w:val="left" w:pos="1068"/>
        </w:tabs>
        <w:spacing w:after="0" w:line="240" w:lineRule="auto"/>
        <w:ind w:left="1068" w:hanging="360"/>
        <w:jc w:val="both"/>
        <w:rPr>
          <w:rFonts w:ascii="Times New Roman" w:eastAsia="Times New Roman" w:hAnsi="Times New Roman"/>
          <w:sz w:val="24"/>
        </w:rPr>
      </w:pPr>
      <w:r>
        <w:rPr>
          <w:rFonts w:ascii="Times New Roman" w:eastAsia="Times New Roman" w:hAnsi="Times New Roman"/>
          <w:b/>
          <w:sz w:val="24"/>
        </w:rPr>
        <w:t>(П1)Цена за изпълнение на поръчката</w:t>
      </w:r>
      <w:r>
        <w:rPr>
          <w:rFonts w:ascii="Times New Roman" w:eastAsia="Times New Roman" w:hAnsi="Times New Roman"/>
          <w:sz w:val="24"/>
        </w:rPr>
        <w:t xml:space="preserve"> -  тежест в комплексната оценка 40 %, максимум 40 точки. </w:t>
      </w:r>
    </w:p>
    <w:p w:rsidR="00066242" w:rsidRDefault="00066242" w:rsidP="00066242">
      <w:pPr>
        <w:spacing w:after="0" w:line="240" w:lineRule="auto"/>
        <w:ind w:left="1068"/>
        <w:jc w:val="both"/>
        <w:rPr>
          <w:rFonts w:ascii="Times New Roman" w:eastAsia="Times New Roman" w:hAnsi="Times New Roman"/>
          <w:sz w:val="24"/>
        </w:rPr>
      </w:pPr>
    </w:p>
    <w:p w:rsidR="00066242" w:rsidRDefault="00066242" w:rsidP="00066242">
      <w:pPr>
        <w:numPr>
          <w:ilvl w:val="0"/>
          <w:numId w:val="15"/>
        </w:numPr>
        <w:tabs>
          <w:tab w:val="left" w:pos="1068"/>
        </w:tabs>
        <w:spacing w:after="0" w:line="240" w:lineRule="auto"/>
        <w:ind w:left="1068" w:hanging="360"/>
        <w:jc w:val="both"/>
        <w:rPr>
          <w:rFonts w:ascii="Times New Roman" w:eastAsia="Times New Roman" w:hAnsi="Times New Roman"/>
          <w:sz w:val="24"/>
        </w:rPr>
      </w:pPr>
      <w:r>
        <w:rPr>
          <w:rFonts w:ascii="Times New Roman" w:eastAsia="Times New Roman" w:hAnsi="Times New Roman"/>
          <w:b/>
          <w:sz w:val="24"/>
        </w:rPr>
        <w:t xml:space="preserve">(П2) План за изпълнение на поръчката </w:t>
      </w:r>
      <w:r>
        <w:rPr>
          <w:rFonts w:ascii="Times New Roman" w:eastAsia="Times New Roman" w:hAnsi="Times New Roman"/>
          <w:sz w:val="24"/>
        </w:rPr>
        <w:t>- тежест в комплексната оценка 60 %, максимум 60 точки.</w:t>
      </w:r>
    </w:p>
    <w:p w:rsidR="00066242" w:rsidRDefault="00066242" w:rsidP="00066242">
      <w:pPr>
        <w:spacing w:after="0" w:line="240" w:lineRule="auto"/>
        <w:jc w:val="center"/>
        <w:rPr>
          <w:rFonts w:ascii="Times New Roman" w:eastAsia="Times New Roman" w:hAnsi="Times New Roman"/>
          <w:b/>
          <w:color w:val="000000"/>
          <w:sz w:val="24"/>
        </w:rPr>
      </w:pPr>
    </w:p>
    <w:p w:rsidR="00066242" w:rsidRDefault="00066242" w:rsidP="00066242">
      <w:pPr>
        <w:spacing w:after="0" w:line="240" w:lineRule="auto"/>
        <w:jc w:val="center"/>
        <w:rPr>
          <w:rFonts w:ascii="Times New Roman" w:eastAsia="Times New Roman" w:hAnsi="Times New Roman"/>
          <w:b/>
          <w:color w:val="000000"/>
          <w:sz w:val="24"/>
        </w:rPr>
      </w:pPr>
    </w:p>
    <w:p w:rsidR="00066242" w:rsidRDefault="00066242" w:rsidP="00066242">
      <w:pPr>
        <w:spacing w:after="0" w:line="240" w:lineRule="auto"/>
        <w:jc w:val="center"/>
        <w:rPr>
          <w:rFonts w:ascii="Times New Roman" w:eastAsia="Times New Roman" w:hAnsi="Times New Roman"/>
          <w:b/>
          <w:color w:val="000000"/>
          <w:sz w:val="24"/>
        </w:rPr>
      </w:pPr>
      <w:r>
        <w:rPr>
          <w:rFonts w:ascii="Times New Roman" w:eastAsia="Times New Roman" w:hAnsi="Times New Roman"/>
          <w:b/>
          <w:color w:val="000000"/>
          <w:sz w:val="24"/>
        </w:rPr>
        <w:t>МЕТОДИКА ЗА ОЦЕНКА НА ОФЕРТИТЕ</w:t>
      </w:r>
    </w:p>
    <w:p w:rsidR="00066242" w:rsidRDefault="00066242" w:rsidP="00066242">
      <w:pPr>
        <w:spacing w:after="0" w:line="240" w:lineRule="auto"/>
        <w:jc w:val="center"/>
        <w:rPr>
          <w:rFonts w:ascii="Times New Roman" w:eastAsia="Times New Roman" w:hAnsi="Times New Roman"/>
          <w:b/>
          <w:color w:val="000000"/>
          <w:sz w:val="24"/>
        </w:rPr>
      </w:pPr>
      <w:r>
        <w:rPr>
          <w:rFonts w:ascii="Times New Roman" w:eastAsia="Times New Roman" w:hAnsi="Times New Roman"/>
          <w:b/>
          <w:color w:val="000000"/>
          <w:sz w:val="24"/>
        </w:rPr>
        <w:t>УКАЗАНИЯ ЗА ОПРЕДЕЛЯНЕ НА ОЦЕНКАТА ПО ВСЕКИ ПОКАЗАТЕЛ</w:t>
      </w:r>
    </w:p>
    <w:p w:rsidR="00066242" w:rsidRDefault="00066242" w:rsidP="00066242">
      <w:pPr>
        <w:spacing w:after="0" w:line="240" w:lineRule="auto"/>
        <w:ind w:firstLine="708"/>
        <w:jc w:val="both"/>
        <w:rPr>
          <w:rFonts w:ascii="Times New Roman" w:eastAsia="Times New Roman" w:hAnsi="Times New Roman"/>
          <w:b/>
          <w:color w:val="000000"/>
          <w:sz w:val="24"/>
        </w:rPr>
      </w:pPr>
    </w:p>
    <w:p w:rsidR="00066242" w:rsidRDefault="00066242" w:rsidP="00066242">
      <w:pPr>
        <w:spacing w:after="0" w:line="240" w:lineRule="auto"/>
        <w:ind w:firstLine="708"/>
        <w:jc w:val="both"/>
        <w:rPr>
          <w:rFonts w:ascii="Times New Roman" w:eastAsia="Times New Roman" w:hAnsi="Times New Roman"/>
          <w:b/>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b/>
          <w:color w:val="000000"/>
          <w:sz w:val="24"/>
        </w:rPr>
        <w:t xml:space="preserve">1. Цена за изпълнение на поръчката (П1) – </w:t>
      </w:r>
      <w:r>
        <w:rPr>
          <w:rFonts w:ascii="Times New Roman" w:eastAsia="Times New Roman" w:hAnsi="Times New Roman"/>
          <w:color w:val="000000"/>
          <w:sz w:val="24"/>
        </w:rPr>
        <w:t>максимална оценка 40 /четиридесет/ точки.</w:t>
      </w:r>
    </w:p>
    <w:p w:rsidR="00066242" w:rsidRDefault="00066242" w:rsidP="00066242">
      <w:pPr>
        <w:spacing w:after="0" w:line="240" w:lineRule="auto"/>
        <w:ind w:firstLine="708"/>
        <w:jc w:val="both"/>
        <w:rPr>
          <w:rFonts w:ascii="Times New Roman" w:eastAsia="Times New Roman" w:hAnsi="Times New Roman"/>
          <w:i/>
          <w:color w:val="000000"/>
          <w:sz w:val="24"/>
        </w:rPr>
      </w:pPr>
      <w:r>
        <w:rPr>
          <w:rFonts w:ascii="Times New Roman" w:eastAsia="Times New Roman" w:hAnsi="Times New Roman"/>
          <w:color w:val="000000"/>
          <w:sz w:val="24"/>
        </w:rPr>
        <w:t>Цената за изпълнение на поръчката</w:t>
      </w:r>
      <w:r>
        <w:rPr>
          <w:rFonts w:ascii="Times New Roman" w:eastAsia="Times New Roman" w:hAnsi="Times New Roman"/>
          <w:sz w:val="24"/>
        </w:rPr>
        <w:t xml:space="preserve"> се оферира в ценовото предложение на участника по образец съгласно </w:t>
      </w:r>
      <w:r>
        <w:rPr>
          <w:rFonts w:ascii="Times New Roman" w:eastAsia="Times New Roman" w:hAnsi="Times New Roman"/>
          <w:i/>
          <w:sz w:val="24"/>
        </w:rPr>
        <w:t xml:space="preserve">Образец № </w:t>
      </w:r>
      <w:r w:rsidR="009C6906">
        <w:rPr>
          <w:rFonts w:ascii="Times New Roman" w:eastAsia="Times New Roman" w:hAnsi="Times New Roman"/>
          <w:i/>
          <w:sz w:val="24"/>
        </w:rPr>
        <w:t>8.</w:t>
      </w: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 xml:space="preserve">Тежестта на показателя </w:t>
      </w:r>
      <w:r>
        <w:rPr>
          <w:rFonts w:ascii="Times New Roman" w:eastAsia="Times New Roman" w:hAnsi="Times New Roman"/>
          <w:b/>
          <w:i/>
          <w:color w:val="000000"/>
          <w:sz w:val="24"/>
        </w:rPr>
        <w:t>Цена за изпълнение на поръчката</w:t>
      </w:r>
      <w:r w:rsidRPr="00CE5D3B">
        <w:rPr>
          <w:rFonts w:ascii="Times New Roman" w:eastAsia="Times New Roman" w:hAnsi="Times New Roman"/>
          <w:b/>
          <w:color w:val="000000"/>
          <w:sz w:val="24"/>
        </w:rPr>
        <w:t>(П1)</w:t>
      </w:r>
      <w:r>
        <w:rPr>
          <w:rFonts w:ascii="Times New Roman" w:eastAsia="Times New Roman" w:hAnsi="Times New Roman"/>
          <w:color w:val="000000"/>
          <w:sz w:val="24"/>
        </w:rPr>
        <w:t xml:space="preserve"> е 40% /четиридесет процента/ от общата комплексна оценка (КО), като максималният брой точки по посочения показател е 40 /четиридесет/ точки.</w:t>
      </w: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 xml:space="preserve">Оценката по показателя </w:t>
      </w:r>
      <w:r>
        <w:rPr>
          <w:rFonts w:ascii="Times New Roman" w:eastAsia="Times New Roman" w:hAnsi="Times New Roman"/>
          <w:b/>
          <w:i/>
          <w:color w:val="000000"/>
          <w:sz w:val="24"/>
        </w:rPr>
        <w:t>Цена за изпълнение на поръчката</w:t>
      </w:r>
      <w:r>
        <w:rPr>
          <w:rFonts w:ascii="Times New Roman" w:eastAsia="Times New Roman" w:hAnsi="Times New Roman"/>
          <w:b/>
          <w:sz w:val="24"/>
        </w:rPr>
        <w:t xml:space="preserve"> (П1)</w:t>
      </w:r>
      <w:r>
        <w:rPr>
          <w:rFonts w:ascii="Times New Roman" w:eastAsia="Times New Roman" w:hAnsi="Times New Roman"/>
          <w:color w:val="000000"/>
          <w:sz w:val="24"/>
        </w:rPr>
        <w:t xml:space="preserve"> се определя по формулата:</w:t>
      </w:r>
    </w:p>
    <w:p w:rsidR="00066242" w:rsidRDefault="00066242" w:rsidP="00066242">
      <w:pPr>
        <w:spacing w:after="0" w:line="240" w:lineRule="auto"/>
        <w:ind w:firstLine="708"/>
        <w:jc w:val="both"/>
        <w:rPr>
          <w:rFonts w:ascii="Times New Roman" w:eastAsia="Times New Roman" w:hAnsi="Times New Roman"/>
          <w:b/>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b/>
          <w:color w:val="000000"/>
          <w:sz w:val="24"/>
        </w:rPr>
        <w:t xml:space="preserve">П1 = </w:t>
      </w:r>
      <w:r>
        <w:rPr>
          <w:rFonts w:ascii="Times New Roman" w:eastAsia="Times New Roman" w:hAnsi="Times New Roman"/>
          <w:b/>
          <w:color w:val="000000"/>
          <w:sz w:val="24"/>
          <w:u w:val="single"/>
        </w:rPr>
        <w:t>П1 мин.  x  40</w:t>
      </w:r>
      <w:r>
        <w:rPr>
          <w:rFonts w:ascii="Times New Roman" w:eastAsia="Times New Roman" w:hAnsi="Times New Roman"/>
          <w:color w:val="000000"/>
          <w:sz w:val="24"/>
        </w:rPr>
        <w:t>, където</w:t>
      </w:r>
    </w:p>
    <w:p w:rsidR="00066242" w:rsidRDefault="00066242" w:rsidP="00066242">
      <w:pPr>
        <w:spacing w:after="0" w:line="240" w:lineRule="auto"/>
        <w:ind w:firstLine="1092"/>
        <w:jc w:val="both"/>
        <w:rPr>
          <w:rFonts w:ascii="Times New Roman" w:eastAsia="Times New Roman" w:hAnsi="Times New Roman"/>
          <w:b/>
          <w:color w:val="000000"/>
          <w:sz w:val="24"/>
        </w:rPr>
      </w:pPr>
      <w:r>
        <w:rPr>
          <w:rFonts w:ascii="Times New Roman" w:eastAsia="Times New Roman" w:hAnsi="Times New Roman"/>
          <w:b/>
          <w:color w:val="000000"/>
          <w:sz w:val="24"/>
        </w:rPr>
        <w:t xml:space="preserve">          П1 у</w:t>
      </w:r>
    </w:p>
    <w:p w:rsidR="00066242" w:rsidRDefault="00066242" w:rsidP="00066242">
      <w:pPr>
        <w:spacing w:after="0" w:line="240" w:lineRule="auto"/>
        <w:jc w:val="both"/>
        <w:rPr>
          <w:rFonts w:ascii="Times New Roman" w:eastAsia="Times New Roman" w:hAnsi="Times New Roman"/>
          <w:color w:val="000000"/>
          <w:sz w:val="24"/>
        </w:rPr>
      </w:pPr>
    </w:p>
    <w:p w:rsidR="00066242" w:rsidRDefault="00066242" w:rsidP="00066242">
      <w:pPr>
        <w:numPr>
          <w:ilvl w:val="0"/>
          <w:numId w:val="16"/>
        </w:numPr>
        <w:tabs>
          <w:tab w:val="left" w:pos="360"/>
        </w:tabs>
        <w:spacing w:after="0" w:line="240" w:lineRule="auto"/>
        <w:ind w:hanging="360"/>
        <w:jc w:val="both"/>
        <w:rPr>
          <w:rFonts w:ascii="Times New Roman" w:eastAsia="Times New Roman" w:hAnsi="Times New Roman"/>
          <w:i/>
          <w:color w:val="000000"/>
          <w:sz w:val="24"/>
        </w:rPr>
      </w:pPr>
      <w:r>
        <w:rPr>
          <w:rFonts w:ascii="Times New Roman" w:eastAsia="Times New Roman" w:hAnsi="Times New Roman"/>
          <w:b/>
          <w:color w:val="000000"/>
          <w:sz w:val="24"/>
        </w:rPr>
        <w:t>П1</w:t>
      </w:r>
      <w:r>
        <w:rPr>
          <w:rFonts w:ascii="Times New Roman" w:eastAsia="Times New Roman" w:hAnsi="Times New Roman"/>
          <w:i/>
          <w:color w:val="000000"/>
          <w:sz w:val="24"/>
        </w:rPr>
        <w:t xml:space="preserve"> е оценката на цената за изпълнение на поръчката</w:t>
      </w:r>
    </w:p>
    <w:p w:rsidR="00066242" w:rsidRDefault="00066242" w:rsidP="00066242">
      <w:pPr>
        <w:spacing w:after="0" w:line="240" w:lineRule="auto"/>
        <w:jc w:val="both"/>
        <w:rPr>
          <w:rFonts w:ascii="Times New Roman" w:eastAsia="Times New Roman" w:hAnsi="Times New Roman"/>
          <w:i/>
          <w:color w:val="000000"/>
          <w:sz w:val="24"/>
        </w:rPr>
      </w:pPr>
    </w:p>
    <w:p w:rsidR="00066242" w:rsidRDefault="00066242" w:rsidP="00066242">
      <w:pPr>
        <w:numPr>
          <w:ilvl w:val="0"/>
          <w:numId w:val="17"/>
        </w:numPr>
        <w:tabs>
          <w:tab w:val="left" w:pos="360"/>
        </w:tabs>
        <w:spacing w:after="0" w:line="240" w:lineRule="auto"/>
        <w:ind w:hanging="360"/>
        <w:jc w:val="both"/>
        <w:rPr>
          <w:rFonts w:ascii="Times New Roman" w:eastAsia="Times New Roman" w:hAnsi="Times New Roman"/>
          <w:i/>
          <w:color w:val="000000"/>
          <w:sz w:val="24"/>
        </w:rPr>
      </w:pPr>
      <w:r>
        <w:rPr>
          <w:rFonts w:ascii="Times New Roman" w:eastAsia="Times New Roman" w:hAnsi="Times New Roman"/>
          <w:b/>
          <w:color w:val="000000"/>
          <w:sz w:val="24"/>
        </w:rPr>
        <w:t xml:space="preserve">П1 мин. </w:t>
      </w:r>
      <w:r>
        <w:rPr>
          <w:rFonts w:ascii="Times New Roman" w:eastAsia="Times New Roman" w:hAnsi="Times New Roman"/>
          <w:i/>
          <w:color w:val="000000"/>
          <w:sz w:val="24"/>
        </w:rPr>
        <w:t>е най-ниската предложена цена за изпълнение на поръчката от участниците</w:t>
      </w:r>
    </w:p>
    <w:p w:rsidR="00066242" w:rsidRDefault="00066242" w:rsidP="00066242">
      <w:pPr>
        <w:spacing w:after="0" w:line="240" w:lineRule="auto"/>
        <w:jc w:val="both"/>
        <w:rPr>
          <w:rFonts w:ascii="Times New Roman" w:eastAsia="Times New Roman" w:hAnsi="Times New Roman"/>
          <w:i/>
          <w:color w:val="000000"/>
          <w:sz w:val="24"/>
        </w:rPr>
      </w:pPr>
    </w:p>
    <w:p w:rsidR="00066242" w:rsidRDefault="00066242" w:rsidP="00066242">
      <w:pPr>
        <w:numPr>
          <w:ilvl w:val="0"/>
          <w:numId w:val="18"/>
        </w:numPr>
        <w:tabs>
          <w:tab w:val="left" w:pos="360"/>
        </w:tabs>
        <w:spacing w:after="0" w:line="240" w:lineRule="auto"/>
        <w:ind w:hanging="360"/>
        <w:jc w:val="both"/>
        <w:rPr>
          <w:rFonts w:ascii="Times New Roman" w:eastAsia="Times New Roman" w:hAnsi="Times New Roman"/>
          <w:i/>
          <w:color w:val="000000"/>
          <w:sz w:val="24"/>
        </w:rPr>
      </w:pPr>
      <w:r>
        <w:rPr>
          <w:rFonts w:ascii="Times New Roman" w:eastAsia="Times New Roman" w:hAnsi="Times New Roman"/>
          <w:b/>
          <w:color w:val="000000"/>
          <w:sz w:val="24"/>
        </w:rPr>
        <w:t xml:space="preserve">П1 у </w:t>
      </w:r>
      <w:r>
        <w:rPr>
          <w:rFonts w:ascii="Times New Roman" w:eastAsia="Times New Roman" w:hAnsi="Times New Roman"/>
          <w:i/>
          <w:color w:val="000000"/>
          <w:sz w:val="24"/>
        </w:rPr>
        <w:t xml:space="preserve"> е предложената цена за изпълнение на поръчката от съответния участник</w:t>
      </w:r>
    </w:p>
    <w:p w:rsidR="00066242" w:rsidRPr="00906BB0" w:rsidRDefault="00066242" w:rsidP="00066242">
      <w:pPr>
        <w:spacing w:after="0" w:line="240" w:lineRule="auto"/>
        <w:ind w:firstLine="708"/>
        <w:jc w:val="both"/>
        <w:rPr>
          <w:rFonts w:ascii="Times New Roman" w:eastAsia="Times New Roman" w:hAnsi="Times New Roman"/>
          <w:i/>
          <w:color w:val="000000"/>
          <w:sz w:val="24"/>
        </w:rPr>
      </w:pPr>
    </w:p>
    <w:p w:rsidR="00066242" w:rsidRDefault="00066242" w:rsidP="00066242">
      <w:pPr>
        <w:spacing w:after="0" w:line="240" w:lineRule="auto"/>
        <w:ind w:firstLine="708"/>
        <w:jc w:val="both"/>
        <w:rPr>
          <w:rFonts w:ascii="Times New Roman" w:eastAsia="Times New Roman" w:hAnsi="Times New Roman"/>
          <w:b/>
          <w:color w:val="000000"/>
          <w:sz w:val="24"/>
        </w:rPr>
      </w:pPr>
      <w:r>
        <w:rPr>
          <w:rFonts w:ascii="Times New Roman" w:eastAsia="Times New Roman" w:hAnsi="Times New Roman"/>
          <w:b/>
          <w:color w:val="000000"/>
          <w:sz w:val="24"/>
        </w:rPr>
        <w:t>Стойността на получената оценка по показателя Цена за изпълнение на поръчката (П1) се закръгля до втория знак след десетичната запетая.</w:t>
      </w:r>
    </w:p>
    <w:p w:rsidR="00066242" w:rsidRPr="00471E83" w:rsidRDefault="00066242" w:rsidP="00066242">
      <w:pPr>
        <w:spacing w:after="0" w:line="240" w:lineRule="auto"/>
        <w:ind w:firstLine="708"/>
        <w:jc w:val="both"/>
        <w:rPr>
          <w:rFonts w:ascii="Times New Roman" w:eastAsia="Times New Roman" w:hAnsi="Times New Roman"/>
          <w:b/>
          <w:color w:val="000000"/>
          <w:sz w:val="24"/>
          <w:lang w:val="en-US"/>
        </w:rPr>
      </w:pPr>
    </w:p>
    <w:p w:rsidR="00066242" w:rsidRDefault="00066242" w:rsidP="00066242">
      <w:pPr>
        <w:spacing w:after="0" w:line="240" w:lineRule="auto"/>
        <w:ind w:firstLine="708"/>
        <w:jc w:val="both"/>
        <w:rPr>
          <w:rFonts w:ascii="Times New Roman" w:eastAsia="Times New Roman" w:hAnsi="Times New Roman"/>
          <w:b/>
          <w:sz w:val="24"/>
        </w:rPr>
      </w:pPr>
      <w:r>
        <w:rPr>
          <w:rFonts w:ascii="Times New Roman" w:eastAsia="Times New Roman" w:hAnsi="Times New Roman"/>
          <w:b/>
          <w:color w:val="000000"/>
          <w:sz w:val="24"/>
        </w:rPr>
        <w:t>2. План</w:t>
      </w:r>
      <w:r>
        <w:rPr>
          <w:rFonts w:ascii="Times New Roman" w:eastAsia="Times New Roman" w:hAnsi="Times New Roman"/>
          <w:b/>
          <w:sz w:val="24"/>
        </w:rPr>
        <w:t xml:space="preserve"> за изпълнение на поръчката (П2) </w:t>
      </w:r>
      <w:r>
        <w:rPr>
          <w:rFonts w:ascii="Times New Roman" w:eastAsia="Times New Roman" w:hAnsi="Times New Roman"/>
          <w:color w:val="000000"/>
          <w:sz w:val="24"/>
        </w:rPr>
        <w:t>- максимална оценка 60 /шестдесет/ точки.</w:t>
      </w: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 xml:space="preserve">Тежестта на показателя </w:t>
      </w:r>
      <w:r>
        <w:rPr>
          <w:rFonts w:ascii="Times New Roman" w:eastAsia="Times New Roman" w:hAnsi="Times New Roman"/>
          <w:b/>
          <w:i/>
          <w:sz w:val="24"/>
        </w:rPr>
        <w:t xml:space="preserve">План за изпълнение на поръчката </w:t>
      </w:r>
      <w:r>
        <w:rPr>
          <w:rFonts w:ascii="Times New Roman" w:eastAsia="Times New Roman" w:hAnsi="Times New Roman"/>
          <w:color w:val="000000"/>
          <w:sz w:val="24"/>
        </w:rPr>
        <w:t>(П2) е 60 % /шестдесет процента/ от общата комплексната оценка (КО), като максималният брой точки по посочения показател е 60 /шестдесет/ точки.</w:t>
      </w:r>
    </w:p>
    <w:p w:rsidR="00066242" w:rsidRPr="007A159F" w:rsidRDefault="00066242" w:rsidP="00066242">
      <w:pPr>
        <w:spacing w:before="120" w:after="120" w:line="240" w:lineRule="auto"/>
        <w:jc w:val="both"/>
        <w:rPr>
          <w:rFonts w:ascii="Times New Roman" w:eastAsia="Times New Roman" w:hAnsi="Times New Roman"/>
          <w:color w:val="000000"/>
          <w:sz w:val="24"/>
        </w:rPr>
      </w:pPr>
      <w:r>
        <w:rPr>
          <w:rFonts w:ascii="Times New Roman" w:eastAsia="Times New Roman" w:hAnsi="Times New Roman"/>
          <w:color w:val="000000"/>
          <w:sz w:val="24"/>
        </w:rPr>
        <w:t xml:space="preserve">Оценката по показателя </w:t>
      </w:r>
      <w:r>
        <w:rPr>
          <w:rFonts w:ascii="Times New Roman" w:eastAsia="Times New Roman" w:hAnsi="Times New Roman"/>
          <w:b/>
          <w:i/>
          <w:sz w:val="24"/>
        </w:rPr>
        <w:t xml:space="preserve">План за изпълнение на поръчката </w:t>
      </w:r>
      <w:r>
        <w:rPr>
          <w:rFonts w:ascii="Times New Roman" w:eastAsia="Times New Roman" w:hAnsi="Times New Roman"/>
          <w:sz w:val="24"/>
        </w:rPr>
        <w:t>(П2)</w:t>
      </w:r>
      <w:r>
        <w:rPr>
          <w:rFonts w:ascii="Times New Roman" w:eastAsia="Times New Roman" w:hAnsi="Times New Roman"/>
          <w:color w:val="000000"/>
          <w:sz w:val="24"/>
        </w:rPr>
        <w:t xml:space="preserve"> се формира на базата на изготвената от всеки участник </w:t>
      </w:r>
      <w:r w:rsidRPr="007A159F">
        <w:rPr>
          <w:rFonts w:ascii="Times New Roman" w:eastAsia="Times New Roman" w:hAnsi="Times New Roman"/>
          <w:color w:val="000000"/>
          <w:sz w:val="24"/>
        </w:rPr>
        <w:t xml:space="preserve">Идейна концепция за осъществяване на двете културни събития (П2.1), Осигуряване на информация и публичност на събитията (П2.2), </w:t>
      </w:r>
      <w:r w:rsidRPr="00471E83">
        <w:rPr>
          <w:rFonts w:ascii="Times New Roman" w:eastAsia="Times New Roman" w:hAnsi="Times New Roman"/>
          <w:sz w:val="24"/>
        </w:rPr>
        <w:t>Обхват на застъпените местни културно-исторически ресурси за реализиране на двете събития</w:t>
      </w:r>
      <w:r w:rsidRPr="007A159F">
        <w:rPr>
          <w:rFonts w:ascii="Times New Roman" w:eastAsia="Times New Roman" w:hAnsi="Times New Roman"/>
          <w:color w:val="000000"/>
          <w:sz w:val="24"/>
        </w:rPr>
        <w:t xml:space="preserve"> (П2.3).</w:t>
      </w:r>
    </w:p>
    <w:p w:rsidR="00066242" w:rsidRPr="007A159F" w:rsidRDefault="00066242" w:rsidP="00066242">
      <w:pPr>
        <w:spacing w:before="120" w:after="120" w:line="240" w:lineRule="auto"/>
        <w:ind w:left="708" w:firstLine="708"/>
        <w:jc w:val="both"/>
        <w:rPr>
          <w:rFonts w:ascii="Times New Roman" w:eastAsia="Times New Roman" w:hAnsi="Times New Roman"/>
          <w:b/>
          <w:color w:val="000000"/>
          <w:sz w:val="24"/>
        </w:rPr>
      </w:pPr>
      <w:r w:rsidRPr="007A159F">
        <w:rPr>
          <w:rFonts w:ascii="Times New Roman" w:eastAsia="Times New Roman" w:hAnsi="Times New Roman"/>
          <w:b/>
          <w:color w:val="000000"/>
          <w:sz w:val="24"/>
        </w:rPr>
        <w:t>П2 = П2.1 + П2.2 + П2.3</w:t>
      </w:r>
    </w:p>
    <w:p w:rsidR="00066242" w:rsidRPr="00471E83" w:rsidRDefault="00066242" w:rsidP="00066242">
      <w:pPr>
        <w:spacing w:before="120" w:after="120" w:line="240" w:lineRule="auto"/>
        <w:ind w:firstLine="567"/>
        <w:jc w:val="both"/>
        <w:rPr>
          <w:rFonts w:ascii="Times New Roman" w:eastAsia="Times New Roman" w:hAnsi="Times New Roman"/>
          <w:color w:val="000000"/>
          <w:sz w:val="24"/>
          <w:lang w:val="en-US"/>
        </w:rPr>
      </w:pPr>
      <w:r w:rsidRPr="007A159F">
        <w:rPr>
          <w:rFonts w:ascii="Times New Roman" w:eastAsia="Times New Roman" w:hAnsi="Times New Roman"/>
          <w:color w:val="000000"/>
          <w:sz w:val="24"/>
        </w:rPr>
        <w:t xml:space="preserve">Оценката по подпоказател П2.1 </w:t>
      </w:r>
      <w:r w:rsidRPr="007A159F">
        <w:rPr>
          <w:rFonts w:ascii="Times New Roman" w:eastAsia="Times New Roman" w:hAnsi="Times New Roman"/>
          <w:b/>
          <w:i/>
          <w:color w:val="000000"/>
          <w:sz w:val="24"/>
        </w:rPr>
        <w:t>Идейна концепция за осъществяване на двете културни събития</w:t>
      </w:r>
      <w:r w:rsidRPr="007A159F">
        <w:rPr>
          <w:rFonts w:ascii="Times New Roman" w:eastAsia="Times New Roman" w:hAnsi="Times New Roman"/>
          <w:color w:val="000000"/>
          <w:sz w:val="24"/>
        </w:rPr>
        <w:t xml:space="preserve"> се формира на базата на представената от всеки участник Идейна концепция за осъществяване на двете културни </w:t>
      </w:r>
      <w:r w:rsidRPr="00471E83">
        <w:rPr>
          <w:rFonts w:ascii="Times New Roman" w:eastAsia="Times New Roman" w:hAnsi="Times New Roman"/>
          <w:color w:val="000000"/>
          <w:sz w:val="24"/>
        </w:rPr>
        <w:t>събития</w:t>
      </w:r>
      <w:r w:rsidRPr="00471E83">
        <w:rPr>
          <w:rFonts w:ascii="Times New Roman" w:eastAsia="Times New Roman" w:hAnsi="Times New Roman"/>
          <w:color w:val="000000"/>
          <w:sz w:val="24"/>
          <w:lang w:val="en-US"/>
        </w:rPr>
        <w:t xml:space="preserve"> </w:t>
      </w:r>
      <w:r w:rsidRPr="00471E83">
        <w:rPr>
          <w:rFonts w:ascii="Times New Roman" w:eastAsia="Times New Roman" w:hAnsi="Times New Roman"/>
          <w:color w:val="000000"/>
          <w:sz w:val="24"/>
        </w:rPr>
        <w:t xml:space="preserve">по предвидената в </w:t>
      </w:r>
      <w:r w:rsidRPr="00471E83">
        <w:rPr>
          <w:rFonts w:ascii="Times New Roman" w:eastAsia="Times New Roman" w:hAnsi="Times New Roman"/>
          <w:i/>
          <w:color w:val="000000"/>
          <w:sz w:val="24"/>
        </w:rPr>
        <w:t>Таблица 1</w:t>
      </w:r>
      <w:r>
        <w:rPr>
          <w:rFonts w:ascii="Times New Roman" w:eastAsia="Times New Roman" w:hAnsi="Times New Roman"/>
          <w:color w:val="000000"/>
          <w:sz w:val="24"/>
          <w:lang w:val="en-US"/>
        </w:rPr>
        <w:t xml:space="preserve"> </w:t>
      </w:r>
      <w:r w:rsidRPr="00471E83">
        <w:rPr>
          <w:rFonts w:ascii="Times New Roman" w:eastAsia="Times New Roman" w:hAnsi="Times New Roman"/>
          <w:color w:val="000000"/>
          <w:sz w:val="24"/>
        </w:rPr>
        <w:t>скала.</w:t>
      </w:r>
    </w:p>
    <w:p w:rsidR="00066242" w:rsidRPr="007A2136" w:rsidRDefault="00066242" w:rsidP="007A2136">
      <w:pPr>
        <w:spacing w:before="120" w:after="120" w:line="240" w:lineRule="auto"/>
        <w:ind w:firstLine="567"/>
        <w:jc w:val="both"/>
        <w:rPr>
          <w:rFonts w:ascii="Times New Roman" w:eastAsia="Times New Roman" w:hAnsi="Times New Roman"/>
          <w:sz w:val="24"/>
        </w:rPr>
      </w:pPr>
      <w:r w:rsidRPr="007A2136">
        <w:rPr>
          <w:rFonts w:ascii="Times New Roman" w:eastAsia="Times New Roman" w:hAnsi="Times New Roman"/>
          <w:sz w:val="24"/>
        </w:rPr>
        <w:t>Оценката по подпоказател П2.2</w:t>
      </w:r>
      <w:r w:rsidRPr="007A2136">
        <w:rPr>
          <w:rFonts w:ascii="Times New Roman" w:eastAsia="Times New Roman" w:hAnsi="Times New Roman"/>
          <w:b/>
          <w:sz w:val="24"/>
        </w:rPr>
        <w:t xml:space="preserve"> </w:t>
      </w:r>
      <w:r w:rsidRPr="007A2136">
        <w:rPr>
          <w:rFonts w:ascii="Times New Roman" w:eastAsia="Times New Roman" w:hAnsi="Times New Roman"/>
          <w:b/>
          <w:i/>
          <w:sz w:val="24"/>
        </w:rPr>
        <w:t>Осигуряване на информация и публичност на събитията</w:t>
      </w:r>
      <w:r w:rsidRPr="007A2136">
        <w:rPr>
          <w:rFonts w:ascii="Times New Roman" w:eastAsia="Times New Roman" w:hAnsi="Times New Roman"/>
          <w:i/>
          <w:sz w:val="24"/>
        </w:rPr>
        <w:t xml:space="preserve"> </w:t>
      </w:r>
      <w:r w:rsidRPr="007A2136">
        <w:rPr>
          <w:rFonts w:ascii="Times New Roman" w:eastAsia="Times New Roman" w:hAnsi="Times New Roman"/>
          <w:sz w:val="24"/>
        </w:rPr>
        <w:t>се формира на базата на събрания брой пункта от всеки участник</w:t>
      </w:r>
      <w:r w:rsidR="003812B9" w:rsidRPr="007A2136">
        <w:rPr>
          <w:rFonts w:ascii="Times New Roman" w:eastAsia="Times New Roman" w:hAnsi="Times New Roman"/>
          <w:sz w:val="24"/>
        </w:rPr>
        <w:t xml:space="preserve">, умножена по коефициента на тежест на този подпоказател. </w:t>
      </w:r>
    </w:p>
    <w:p w:rsidR="00066242" w:rsidRDefault="00066242" w:rsidP="009C6906">
      <w:pPr>
        <w:spacing w:before="120" w:after="120" w:line="240" w:lineRule="auto"/>
        <w:ind w:firstLine="708"/>
        <w:jc w:val="both"/>
        <w:rPr>
          <w:rFonts w:ascii="Times New Roman" w:eastAsia="Times New Roman" w:hAnsi="Times New Roman"/>
          <w:sz w:val="24"/>
        </w:rPr>
      </w:pPr>
      <w:r>
        <w:rPr>
          <w:rFonts w:ascii="Times New Roman" w:eastAsia="Times New Roman" w:hAnsi="Times New Roman"/>
          <w:color w:val="000000"/>
          <w:sz w:val="24"/>
        </w:rPr>
        <w:t xml:space="preserve">Максималният брой точки по </w:t>
      </w:r>
      <w:r w:rsidRPr="007A159F">
        <w:rPr>
          <w:rFonts w:ascii="Times New Roman" w:eastAsia="Times New Roman" w:hAnsi="Times New Roman"/>
          <w:color w:val="000000"/>
          <w:sz w:val="24"/>
        </w:rPr>
        <w:t>подпоказател П2.</w:t>
      </w:r>
      <w:r>
        <w:rPr>
          <w:rFonts w:ascii="Times New Roman" w:eastAsia="Times New Roman" w:hAnsi="Times New Roman"/>
          <w:color w:val="000000"/>
          <w:sz w:val="24"/>
        </w:rPr>
        <w:t xml:space="preserve">2 </w:t>
      </w:r>
      <w:r>
        <w:rPr>
          <w:rFonts w:ascii="Times New Roman" w:eastAsia="Times New Roman" w:hAnsi="Times New Roman"/>
          <w:b/>
          <w:i/>
          <w:sz w:val="24"/>
        </w:rPr>
        <w:t>Осигуряване на информация и публичност на събитията</w:t>
      </w:r>
      <w:r w:rsidR="003812B9">
        <w:rPr>
          <w:rFonts w:ascii="Times New Roman" w:eastAsia="Times New Roman" w:hAnsi="Times New Roman"/>
          <w:b/>
          <w:i/>
          <w:sz w:val="24"/>
        </w:rPr>
        <w:t xml:space="preserve"> </w:t>
      </w:r>
      <w:r>
        <w:rPr>
          <w:rFonts w:ascii="Times New Roman" w:eastAsia="Times New Roman" w:hAnsi="Times New Roman"/>
          <w:sz w:val="24"/>
        </w:rPr>
        <w:t xml:space="preserve">е 30 точки, и оценката се определя по формулата: </w:t>
      </w:r>
    </w:p>
    <w:p w:rsidR="00066242" w:rsidRPr="007A159F" w:rsidRDefault="00066242" w:rsidP="00066242">
      <w:pPr>
        <w:spacing w:before="120" w:after="120" w:line="240" w:lineRule="auto"/>
        <w:ind w:firstLine="708"/>
        <w:rPr>
          <w:rFonts w:ascii="Times New Roman" w:eastAsia="Times New Roman" w:hAnsi="Times New Roman"/>
          <w:b/>
          <w:sz w:val="24"/>
        </w:rPr>
      </w:pPr>
      <w:r w:rsidRPr="007A159F">
        <w:rPr>
          <w:rFonts w:ascii="Times New Roman" w:eastAsia="Times New Roman" w:hAnsi="Times New Roman"/>
          <w:b/>
          <w:sz w:val="24"/>
        </w:rPr>
        <w:t xml:space="preserve">П2.2 = </w:t>
      </w:r>
      <w:r w:rsidRPr="007A159F">
        <w:rPr>
          <w:rFonts w:ascii="Times New Roman" w:eastAsia="Times New Roman" w:hAnsi="Times New Roman"/>
          <w:b/>
          <w:sz w:val="24"/>
          <w:u w:val="single"/>
        </w:rPr>
        <w:t>П2.</w:t>
      </w:r>
      <w:r w:rsidRPr="007A5C6D">
        <w:rPr>
          <w:rFonts w:ascii="Times New Roman" w:eastAsia="Times New Roman" w:hAnsi="Times New Roman"/>
          <w:b/>
          <w:sz w:val="24"/>
          <w:u w:val="single"/>
        </w:rPr>
        <w:t>2</w:t>
      </w:r>
      <w:r>
        <w:rPr>
          <w:rFonts w:ascii="Times New Roman" w:eastAsia="Times New Roman" w:hAnsi="Times New Roman"/>
          <w:b/>
          <w:sz w:val="24"/>
          <w:u w:val="single"/>
        </w:rPr>
        <w:t xml:space="preserve">Y </w:t>
      </w:r>
      <w:r w:rsidRPr="007A5C6D">
        <w:rPr>
          <w:rFonts w:ascii="Times New Roman" w:eastAsia="Times New Roman" w:hAnsi="Times New Roman"/>
          <w:b/>
          <w:sz w:val="24"/>
          <w:u w:val="single"/>
        </w:rPr>
        <w:t>х</w:t>
      </w:r>
      <w:r w:rsidRPr="007A159F">
        <w:rPr>
          <w:rFonts w:ascii="Times New Roman" w:eastAsia="Times New Roman" w:hAnsi="Times New Roman"/>
          <w:b/>
          <w:sz w:val="24"/>
          <w:u w:val="single"/>
        </w:rPr>
        <w:t xml:space="preserve"> 30</w:t>
      </w:r>
      <w:r>
        <w:rPr>
          <w:rFonts w:ascii="Times New Roman" w:eastAsia="Times New Roman" w:hAnsi="Times New Roman"/>
          <w:b/>
          <w:sz w:val="24"/>
        </w:rPr>
        <w:t xml:space="preserve"> , където </w:t>
      </w:r>
    </w:p>
    <w:p w:rsidR="00066242" w:rsidRDefault="00066242" w:rsidP="00066242">
      <w:pPr>
        <w:spacing w:before="120" w:after="120" w:line="240" w:lineRule="auto"/>
        <w:ind w:left="708" w:firstLine="708"/>
        <w:rPr>
          <w:rFonts w:ascii="Times New Roman" w:eastAsia="Times New Roman" w:hAnsi="Times New Roman"/>
          <w:b/>
          <w:color w:val="000000"/>
          <w:sz w:val="24"/>
        </w:rPr>
      </w:pPr>
      <w:r w:rsidRPr="007A159F">
        <w:rPr>
          <w:rFonts w:ascii="Times New Roman" w:eastAsia="Times New Roman" w:hAnsi="Times New Roman"/>
          <w:b/>
          <w:color w:val="000000"/>
          <w:sz w:val="24"/>
        </w:rPr>
        <w:t>П2.2 max</w:t>
      </w:r>
    </w:p>
    <w:p w:rsidR="00066242" w:rsidRDefault="00066242" w:rsidP="00066242">
      <w:pPr>
        <w:spacing w:before="120" w:after="120" w:line="240" w:lineRule="auto"/>
        <w:ind w:left="708" w:firstLine="708"/>
        <w:rPr>
          <w:rFonts w:ascii="Times New Roman" w:eastAsia="Times New Roman" w:hAnsi="Times New Roman"/>
          <w:b/>
          <w:color w:val="000000"/>
          <w:sz w:val="24"/>
        </w:rPr>
      </w:pPr>
    </w:p>
    <w:p w:rsidR="00066242" w:rsidRDefault="00066242" w:rsidP="00066242">
      <w:pPr>
        <w:pStyle w:val="ListParagraph"/>
        <w:numPr>
          <w:ilvl w:val="0"/>
          <w:numId w:val="28"/>
        </w:numPr>
        <w:spacing w:after="120" w:line="240" w:lineRule="auto"/>
        <w:ind w:left="0" w:firstLine="284"/>
        <w:jc w:val="both"/>
        <w:rPr>
          <w:rFonts w:ascii="Times New Roman" w:eastAsia="Times New Roman" w:hAnsi="Times New Roman"/>
          <w:b/>
          <w:i/>
          <w:sz w:val="24"/>
        </w:rPr>
      </w:pPr>
      <w:r w:rsidRPr="007A159F">
        <w:rPr>
          <w:rFonts w:ascii="Times New Roman" w:eastAsia="Times New Roman" w:hAnsi="Times New Roman"/>
          <w:color w:val="000000"/>
          <w:sz w:val="24"/>
        </w:rPr>
        <w:t>П2.2 е оценката по подпоказател</w:t>
      </w:r>
      <w:r>
        <w:rPr>
          <w:rFonts w:ascii="Times New Roman" w:eastAsia="Times New Roman" w:hAnsi="Times New Roman"/>
          <w:color w:val="000000"/>
          <w:sz w:val="24"/>
        </w:rPr>
        <w:t xml:space="preserve"> </w:t>
      </w:r>
      <w:r w:rsidRPr="007A159F">
        <w:rPr>
          <w:rFonts w:ascii="Times New Roman" w:eastAsia="Times New Roman" w:hAnsi="Times New Roman"/>
          <w:b/>
          <w:i/>
          <w:sz w:val="24"/>
        </w:rPr>
        <w:t>Осигуряване на информация и публичност на събитията.</w:t>
      </w:r>
    </w:p>
    <w:p w:rsidR="00066242" w:rsidRPr="00471E83" w:rsidRDefault="00066242" w:rsidP="00066242">
      <w:pPr>
        <w:pStyle w:val="ListParagraph"/>
        <w:numPr>
          <w:ilvl w:val="0"/>
          <w:numId w:val="28"/>
        </w:numPr>
        <w:spacing w:after="120" w:line="240" w:lineRule="auto"/>
        <w:ind w:left="0" w:firstLine="284"/>
        <w:jc w:val="both"/>
        <w:rPr>
          <w:rFonts w:ascii="Times New Roman" w:eastAsia="Times New Roman" w:hAnsi="Times New Roman"/>
          <w:b/>
          <w:i/>
          <w:sz w:val="24"/>
        </w:rPr>
      </w:pPr>
      <w:r>
        <w:rPr>
          <w:rFonts w:ascii="Times New Roman" w:eastAsia="Times New Roman" w:hAnsi="Times New Roman"/>
          <w:color w:val="000000"/>
          <w:sz w:val="24"/>
        </w:rPr>
        <w:t xml:space="preserve">П2.2Y е събраният брой </w:t>
      </w:r>
      <w:r w:rsidRPr="00471E83">
        <w:rPr>
          <w:rFonts w:ascii="Times New Roman" w:eastAsia="Times New Roman" w:hAnsi="Times New Roman"/>
          <w:color w:val="000000"/>
          <w:sz w:val="24"/>
        </w:rPr>
        <w:t>пункта</w:t>
      </w:r>
      <w:r>
        <w:rPr>
          <w:rFonts w:ascii="Times New Roman" w:eastAsia="Times New Roman" w:hAnsi="Times New Roman"/>
          <w:color w:val="000000"/>
          <w:sz w:val="24"/>
        </w:rPr>
        <w:t xml:space="preserve"> на съответния участник по подпоказател </w:t>
      </w:r>
      <w:r>
        <w:rPr>
          <w:rFonts w:ascii="Times New Roman" w:eastAsia="Times New Roman" w:hAnsi="Times New Roman"/>
          <w:b/>
          <w:i/>
          <w:sz w:val="24"/>
        </w:rPr>
        <w:t xml:space="preserve">Осигуряване на информация и </w:t>
      </w:r>
      <w:r w:rsidRPr="00471E83">
        <w:rPr>
          <w:rFonts w:ascii="Times New Roman" w:eastAsia="Times New Roman" w:hAnsi="Times New Roman"/>
          <w:b/>
          <w:i/>
          <w:sz w:val="24"/>
        </w:rPr>
        <w:t>публичност на събитията.</w:t>
      </w:r>
    </w:p>
    <w:p w:rsidR="00066242" w:rsidRPr="007B6E86" w:rsidRDefault="00066242" w:rsidP="00066242">
      <w:pPr>
        <w:pStyle w:val="ListParagraph"/>
        <w:numPr>
          <w:ilvl w:val="0"/>
          <w:numId w:val="28"/>
        </w:numPr>
        <w:spacing w:after="120" w:line="240" w:lineRule="auto"/>
        <w:ind w:left="0" w:firstLine="284"/>
        <w:jc w:val="both"/>
        <w:rPr>
          <w:rFonts w:ascii="Times New Roman" w:eastAsia="Times New Roman" w:hAnsi="Times New Roman"/>
          <w:sz w:val="24"/>
        </w:rPr>
      </w:pPr>
      <w:r w:rsidRPr="00471E83">
        <w:rPr>
          <w:rFonts w:ascii="Times New Roman" w:eastAsia="Times New Roman" w:hAnsi="Times New Roman"/>
          <w:color w:val="000000"/>
          <w:sz w:val="24"/>
        </w:rPr>
        <w:t xml:space="preserve">П2.2 max </w:t>
      </w:r>
      <w:r w:rsidRPr="00D671AB">
        <w:rPr>
          <w:rFonts w:ascii="Times New Roman" w:eastAsia="Times New Roman" w:hAnsi="Times New Roman"/>
          <w:color w:val="000000"/>
          <w:sz w:val="24"/>
        </w:rPr>
        <w:t>е бро</w:t>
      </w:r>
      <w:r>
        <w:rPr>
          <w:rFonts w:ascii="Times New Roman" w:eastAsia="Times New Roman" w:hAnsi="Times New Roman"/>
          <w:color w:val="000000"/>
          <w:sz w:val="24"/>
        </w:rPr>
        <w:t>ят</w:t>
      </w:r>
      <w:r w:rsidRPr="00D671AB">
        <w:rPr>
          <w:rFonts w:ascii="Times New Roman" w:eastAsia="Times New Roman" w:hAnsi="Times New Roman"/>
          <w:color w:val="000000"/>
          <w:sz w:val="24"/>
        </w:rPr>
        <w:t xml:space="preserve"> </w:t>
      </w:r>
      <w:r w:rsidRPr="00471E83">
        <w:rPr>
          <w:rFonts w:ascii="Times New Roman" w:eastAsia="Times New Roman" w:hAnsi="Times New Roman"/>
          <w:color w:val="000000"/>
          <w:sz w:val="24"/>
        </w:rPr>
        <w:t>пункта</w:t>
      </w:r>
      <w:r w:rsidRPr="00D671AB">
        <w:rPr>
          <w:rFonts w:ascii="Times New Roman" w:eastAsia="Times New Roman" w:hAnsi="Times New Roman"/>
          <w:color w:val="000000"/>
          <w:sz w:val="24"/>
        </w:rPr>
        <w:t xml:space="preserve"> </w:t>
      </w:r>
      <w:r>
        <w:rPr>
          <w:rFonts w:ascii="Times New Roman" w:eastAsia="Times New Roman" w:hAnsi="Times New Roman"/>
          <w:color w:val="000000"/>
          <w:sz w:val="24"/>
        </w:rPr>
        <w:t xml:space="preserve">по подпоказател </w:t>
      </w:r>
      <w:r>
        <w:rPr>
          <w:rFonts w:ascii="Times New Roman" w:eastAsia="Times New Roman" w:hAnsi="Times New Roman"/>
          <w:b/>
          <w:i/>
          <w:sz w:val="24"/>
        </w:rPr>
        <w:t xml:space="preserve">Осигуряване на информация и публичност на събитията </w:t>
      </w:r>
      <w:r w:rsidRPr="00DF592D">
        <w:rPr>
          <w:rFonts w:ascii="Times New Roman" w:eastAsia="Times New Roman" w:hAnsi="Times New Roman"/>
          <w:sz w:val="24"/>
        </w:rPr>
        <w:t xml:space="preserve">на </w:t>
      </w:r>
      <w:r w:rsidRPr="00D671AB">
        <w:rPr>
          <w:rFonts w:ascii="Times New Roman" w:eastAsia="Times New Roman" w:hAnsi="Times New Roman"/>
          <w:sz w:val="24"/>
        </w:rPr>
        <w:t>участни</w:t>
      </w:r>
      <w:r>
        <w:rPr>
          <w:rFonts w:ascii="Times New Roman" w:eastAsia="Times New Roman" w:hAnsi="Times New Roman"/>
          <w:sz w:val="24"/>
        </w:rPr>
        <w:t xml:space="preserve">ка, получил </w:t>
      </w:r>
      <w:r w:rsidRPr="00D671AB">
        <w:rPr>
          <w:rFonts w:ascii="Times New Roman" w:eastAsia="Times New Roman" w:hAnsi="Times New Roman"/>
          <w:color w:val="000000"/>
          <w:sz w:val="24"/>
        </w:rPr>
        <w:t>максимал</w:t>
      </w:r>
      <w:r>
        <w:rPr>
          <w:rFonts w:ascii="Times New Roman" w:eastAsia="Times New Roman" w:hAnsi="Times New Roman"/>
          <w:color w:val="000000"/>
          <w:sz w:val="24"/>
        </w:rPr>
        <w:t>ен брой пункта.</w:t>
      </w:r>
    </w:p>
    <w:p w:rsidR="00066242" w:rsidRDefault="00066242" w:rsidP="00066242">
      <w:pPr>
        <w:spacing w:before="120" w:after="120" w:line="240" w:lineRule="auto"/>
        <w:jc w:val="both"/>
        <w:rPr>
          <w:rFonts w:ascii="Times New Roman" w:eastAsia="Times New Roman" w:hAnsi="Times New Roman"/>
          <w:b/>
          <w:color w:val="000000"/>
          <w:sz w:val="24"/>
        </w:rPr>
      </w:pPr>
      <w:r w:rsidRPr="007A5C6D">
        <w:rPr>
          <w:rFonts w:ascii="Times New Roman" w:eastAsia="Times New Roman" w:hAnsi="Times New Roman"/>
          <w:b/>
          <w:color w:val="000000"/>
          <w:sz w:val="24"/>
        </w:rPr>
        <w:t>Стойността на получената оценка по подпоказател</w:t>
      </w:r>
      <w:r>
        <w:rPr>
          <w:rFonts w:ascii="Times New Roman" w:eastAsia="Times New Roman" w:hAnsi="Times New Roman"/>
          <w:b/>
          <w:color w:val="000000"/>
          <w:sz w:val="24"/>
        </w:rPr>
        <w:t xml:space="preserve"> </w:t>
      </w:r>
      <w:r w:rsidRPr="007A5C6D">
        <w:rPr>
          <w:rFonts w:ascii="Times New Roman" w:eastAsia="Times New Roman" w:hAnsi="Times New Roman"/>
          <w:b/>
          <w:i/>
          <w:sz w:val="24"/>
        </w:rPr>
        <w:t>Осигуряване на информация и публичност на събитията</w:t>
      </w:r>
      <w:r>
        <w:rPr>
          <w:rFonts w:ascii="Times New Roman" w:eastAsia="Times New Roman" w:hAnsi="Times New Roman"/>
          <w:b/>
          <w:i/>
          <w:sz w:val="24"/>
        </w:rPr>
        <w:t xml:space="preserve"> П2.2</w:t>
      </w:r>
      <w:r w:rsidRPr="007A5C6D">
        <w:rPr>
          <w:rFonts w:ascii="Times New Roman" w:eastAsia="Times New Roman" w:hAnsi="Times New Roman"/>
          <w:b/>
          <w:color w:val="000000"/>
          <w:sz w:val="24"/>
        </w:rPr>
        <w:t xml:space="preserve"> се закръгля до втория знак след десетичната запетая.</w:t>
      </w:r>
    </w:p>
    <w:p w:rsidR="00066242" w:rsidRPr="007B6E86" w:rsidRDefault="00066242" w:rsidP="00066242">
      <w:pPr>
        <w:spacing w:before="120" w:after="120" w:line="240" w:lineRule="auto"/>
        <w:ind w:firstLine="567"/>
        <w:jc w:val="both"/>
        <w:rPr>
          <w:rFonts w:ascii="Times New Roman" w:eastAsia="Times New Roman" w:hAnsi="Times New Roman"/>
          <w:color w:val="000000"/>
          <w:sz w:val="24"/>
        </w:rPr>
      </w:pPr>
      <w:r>
        <w:rPr>
          <w:rFonts w:ascii="Times New Roman" w:eastAsia="Times New Roman" w:hAnsi="Times New Roman"/>
          <w:color w:val="000000"/>
          <w:sz w:val="24"/>
        </w:rPr>
        <w:t xml:space="preserve">Оценката по подпоказател П2.3 </w:t>
      </w:r>
      <w:r w:rsidRPr="00C83B99">
        <w:rPr>
          <w:rFonts w:ascii="Times New Roman" w:eastAsia="Times New Roman" w:hAnsi="Times New Roman"/>
          <w:b/>
          <w:i/>
          <w:sz w:val="24"/>
        </w:rPr>
        <w:t>Обхват на застъпените местни културно-исторически ресурси за реализиране на двете събития</w:t>
      </w:r>
      <w:r>
        <w:rPr>
          <w:rFonts w:ascii="Times New Roman" w:eastAsia="Times New Roman" w:hAnsi="Times New Roman"/>
          <w:b/>
          <w:i/>
          <w:sz w:val="24"/>
          <w:lang w:val="en-US"/>
        </w:rPr>
        <w:t xml:space="preserve"> </w:t>
      </w:r>
      <w:r w:rsidRPr="007A159F">
        <w:rPr>
          <w:rFonts w:ascii="Times New Roman" w:eastAsia="Times New Roman" w:hAnsi="Times New Roman"/>
          <w:color w:val="000000"/>
          <w:sz w:val="24"/>
        </w:rPr>
        <w:t xml:space="preserve">се формира на базата на </w:t>
      </w:r>
      <w:r>
        <w:rPr>
          <w:rFonts w:ascii="Times New Roman" w:eastAsia="Times New Roman" w:hAnsi="Times New Roman"/>
          <w:color w:val="000000"/>
          <w:sz w:val="24"/>
        </w:rPr>
        <w:t xml:space="preserve">събрания </w:t>
      </w:r>
      <w:r w:rsidR="003812B9">
        <w:rPr>
          <w:rFonts w:ascii="Times New Roman" w:eastAsia="Times New Roman" w:hAnsi="Times New Roman"/>
          <w:color w:val="000000"/>
          <w:sz w:val="24"/>
        </w:rPr>
        <w:t>брой пункта от всеки участник, умножена по коефициента на тежест на този подпоказател.</w:t>
      </w:r>
    </w:p>
    <w:p w:rsidR="00066242" w:rsidRDefault="00066242" w:rsidP="00066242">
      <w:pPr>
        <w:spacing w:before="120" w:after="120" w:line="240" w:lineRule="auto"/>
        <w:ind w:firstLine="708"/>
        <w:rPr>
          <w:rFonts w:ascii="Times New Roman" w:eastAsia="Times New Roman" w:hAnsi="Times New Roman"/>
          <w:sz w:val="24"/>
        </w:rPr>
      </w:pPr>
      <w:r w:rsidRPr="007B6E86">
        <w:rPr>
          <w:rFonts w:ascii="Times New Roman" w:eastAsia="Times New Roman" w:hAnsi="Times New Roman"/>
          <w:color w:val="000000"/>
          <w:sz w:val="24"/>
        </w:rPr>
        <w:t>Максималният брой точки</w:t>
      </w:r>
      <w:r>
        <w:rPr>
          <w:rFonts w:ascii="Times New Roman" w:eastAsia="Times New Roman" w:hAnsi="Times New Roman"/>
          <w:color w:val="000000"/>
          <w:sz w:val="24"/>
        </w:rPr>
        <w:t xml:space="preserve"> по </w:t>
      </w:r>
      <w:r w:rsidRPr="007A159F">
        <w:rPr>
          <w:rFonts w:ascii="Times New Roman" w:eastAsia="Times New Roman" w:hAnsi="Times New Roman"/>
          <w:color w:val="000000"/>
          <w:sz w:val="24"/>
        </w:rPr>
        <w:t>подпоказател П2.</w:t>
      </w:r>
      <w:r>
        <w:rPr>
          <w:rFonts w:ascii="Times New Roman" w:eastAsia="Times New Roman" w:hAnsi="Times New Roman"/>
          <w:color w:val="000000"/>
          <w:sz w:val="24"/>
        </w:rPr>
        <w:t xml:space="preserve">3 </w:t>
      </w:r>
      <w:r>
        <w:rPr>
          <w:rFonts w:ascii="Times New Roman" w:eastAsia="Times New Roman" w:hAnsi="Times New Roman"/>
          <w:b/>
          <w:sz w:val="24"/>
        </w:rPr>
        <w:t xml:space="preserve">Обхват на застъпените местни културно-исторически ресурси за реализиране на двете събития </w:t>
      </w:r>
      <w:r>
        <w:rPr>
          <w:rFonts w:ascii="Times New Roman" w:eastAsia="Times New Roman" w:hAnsi="Times New Roman"/>
          <w:sz w:val="24"/>
        </w:rPr>
        <w:t xml:space="preserve">е 20 точки, и оценката се определя по формулата: </w:t>
      </w:r>
    </w:p>
    <w:p w:rsidR="00066242" w:rsidRPr="00471E83" w:rsidRDefault="00066242" w:rsidP="00066242">
      <w:pPr>
        <w:spacing w:before="120" w:after="120" w:line="240" w:lineRule="auto"/>
        <w:ind w:firstLine="708"/>
        <w:rPr>
          <w:rFonts w:ascii="Times New Roman" w:eastAsia="Times New Roman" w:hAnsi="Times New Roman"/>
          <w:b/>
          <w:sz w:val="24"/>
          <w:lang w:val="en-US"/>
        </w:rPr>
      </w:pPr>
      <w:r w:rsidRPr="007A159F">
        <w:rPr>
          <w:rFonts w:ascii="Times New Roman" w:eastAsia="Times New Roman" w:hAnsi="Times New Roman"/>
          <w:b/>
          <w:sz w:val="24"/>
        </w:rPr>
        <w:t>П2.</w:t>
      </w:r>
      <w:r>
        <w:rPr>
          <w:rFonts w:ascii="Times New Roman" w:eastAsia="Times New Roman" w:hAnsi="Times New Roman"/>
          <w:b/>
          <w:sz w:val="24"/>
        </w:rPr>
        <w:t>3</w:t>
      </w:r>
      <w:r w:rsidRPr="007A159F">
        <w:rPr>
          <w:rFonts w:ascii="Times New Roman" w:eastAsia="Times New Roman" w:hAnsi="Times New Roman"/>
          <w:b/>
          <w:sz w:val="24"/>
        </w:rPr>
        <w:t xml:space="preserve"> = </w:t>
      </w:r>
      <w:r w:rsidRPr="007A159F">
        <w:rPr>
          <w:rFonts w:ascii="Times New Roman" w:eastAsia="Times New Roman" w:hAnsi="Times New Roman"/>
          <w:b/>
          <w:sz w:val="24"/>
          <w:u w:val="single"/>
        </w:rPr>
        <w:t>П2.</w:t>
      </w:r>
      <w:r>
        <w:rPr>
          <w:rFonts w:ascii="Times New Roman" w:eastAsia="Times New Roman" w:hAnsi="Times New Roman"/>
          <w:b/>
          <w:sz w:val="24"/>
          <w:u w:val="single"/>
        </w:rPr>
        <w:t xml:space="preserve">3Y </w:t>
      </w:r>
      <w:r w:rsidRPr="007A5C6D">
        <w:rPr>
          <w:rFonts w:ascii="Times New Roman" w:eastAsia="Times New Roman" w:hAnsi="Times New Roman"/>
          <w:b/>
          <w:sz w:val="24"/>
          <w:u w:val="single"/>
        </w:rPr>
        <w:t>х</w:t>
      </w:r>
      <w:r>
        <w:rPr>
          <w:rFonts w:ascii="Times New Roman" w:eastAsia="Times New Roman" w:hAnsi="Times New Roman"/>
          <w:b/>
          <w:sz w:val="24"/>
          <w:u w:val="single"/>
        </w:rPr>
        <w:t xml:space="preserve"> 2</w:t>
      </w:r>
      <w:r w:rsidRPr="007A159F">
        <w:rPr>
          <w:rFonts w:ascii="Times New Roman" w:eastAsia="Times New Roman" w:hAnsi="Times New Roman"/>
          <w:b/>
          <w:sz w:val="24"/>
          <w:u w:val="single"/>
        </w:rPr>
        <w:t>0</w:t>
      </w:r>
      <w:r>
        <w:rPr>
          <w:rFonts w:ascii="Times New Roman" w:eastAsia="Times New Roman" w:hAnsi="Times New Roman"/>
          <w:b/>
          <w:sz w:val="24"/>
        </w:rPr>
        <w:t xml:space="preserve"> , където </w:t>
      </w:r>
    </w:p>
    <w:p w:rsidR="00066242" w:rsidRDefault="00066242" w:rsidP="00066242">
      <w:pPr>
        <w:spacing w:before="120" w:after="120" w:line="240" w:lineRule="auto"/>
        <w:ind w:left="708" w:firstLine="708"/>
        <w:rPr>
          <w:rFonts w:ascii="Times New Roman" w:eastAsia="Times New Roman" w:hAnsi="Times New Roman"/>
          <w:b/>
          <w:color w:val="000000"/>
          <w:sz w:val="24"/>
        </w:rPr>
      </w:pPr>
      <w:r w:rsidRPr="007A159F">
        <w:rPr>
          <w:rFonts w:ascii="Times New Roman" w:eastAsia="Times New Roman" w:hAnsi="Times New Roman"/>
          <w:b/>
          <w:color w:val="000000"/>
          <w:sz w:val="24"/>
        </w:rPr>
        <w:t>П2.</w:t>
      </w:r>
      <w:r>
        <w:rPr>
          <w:rFonts w:ascii="Times New Roman" w:eastAsia="Times New Roman" w:hAnsi="Times New Roman"/>
          <w:b/>
          <w:color w:val="000000"/>
          <w:sz w:val="24"/>
        </w:rPr>
        <w:t>3</w:t>
      </w:r>
      <w:r w:rsidRPr="007A159F">
        <w:rPr>
          <w:rFonts w:ascii="Times New Roman" w:eastAsia="Times New Roman" w:hAnsi="Times New Roman"/>
          <w:b/>
          <w:color w:val="000000"/>
          <w:sz w:val="24"/>
        </w:rPr>
        <w:t>max</w:t>
      </w:r>
    </w:p>
    <w:p w:rsidR="00066242" w:rsidRPr="00D671AB" w:rsidRDefault="00066242" w:rsidP="00066242">
      <w:pPr>
        <w:pStyle w:val="ListParagraph"/>
        <w:numPr>
          <w:ilvl w:val="0"/>
          <w:numId w:val="28"/>
        </w:numPr>
        <w:spacing w:after="120" w:line="240" w:lineRule="auto"/>
        <w:ind w:left="0" w:firstLine="284"/>
        <w:jc w:val="both"/>
        <w:rPr>
          <w:rFonts w:ascii="Times New Roman" w:eastAsia="Times New Roman" w:hAnsi="Times New Roman"/>
          <w:sz w:val="24"/>
        </w:rPr>
      </w:pPr>
      <w:r w:rsidRPr="00D671AB">
        <w:rPr>
          <w:rFonts w:ascii="Times New Roman" w:eastAsia="Times New Roman" w:hAnsi="Times New Roman"/>
          <w:color w:val="000000"/>
          <w:sz w:val="24"/>
        </w:rPr>
        <w:t>П2.3 е оценката по подпоказател</w:t>
      </w:r>
      <w:r>
        <w:rPr>
          <w:rFonts w:ascii="Times New Roman" w:eastAsia="Times New Roman" w:hAnsi="Times New Roman"/>
          <w:color w:val="000000"/>
          <w:sz w:val="24"/>
        </w:rPr>
        <w:t xml:space="preserve"> </w:t>
      </w:r>
      <w:r w:rsidRPr="00D671AB">
        <w:rPr>
          <w:rFonts w:ascii="Times New Roman" w:eastAsia="Times New Roman" w:hAnsi="Times New Roman"/>
          <w:b/>
          <w:i/>
          <w:sz w:val="24"/>
        </w:rPr>
        <w:t>Обхват на застъпените местни културно-исторически ресурси за реализиране на двете събития</w:t>
      </w:r>
      <w:r>
        <w:rPr>
          <w:rFonts w:ascii="Times New Roman" w:eastAsia="Times New Roman" w:hAnsi="Times New Roman"/>
          <w:b/>
          <w:i/>
          <w:sz w:val="24"/>
        </w:rPr>
        <w:t>.</w:t>
      </w:r>
    </w:p>
    <w:p w:rsidR="00066242" w:rsidRPr="00D671AB" w:rsidRDefault="00066242" w:rsidP="00066242">
      <w:pPr>
        <w:pStyle w:val="ListParagraph"/>
        <w:numPr>
          <w:ilvl w:val="0"/>
          <w:numId w:val="28"/>
        </w:numPr>
        <w:spacing w:after="120" w:line="240" w:lineRule="auto"/>
        <w:ind w:left="0" w:firstLine="284"/>
        <w:jc w:val="both"/>
        <w:rPr>
          <w:rFonts w:ascii="Times New Roman" w:eastAsia="Times New Roman" w:hAnsi="Times New Roman"/>
          <w:sz w:val="24"/>
        </w:rPr>
      </w:pPr>
      <w:r w:rsidRPr="00D671AB">
        <w:rPr>
          <w:rFonts w:ascii="Times New Roman" w:eastAsia="Times New Roman" w:hAnsi="Times New Roman"/>
          <w:color w:val="000000"/>
          <w:sz w:val="24"/>
        </w:rPr>
        <w:t xml:space="preserve">П2.3Y е събраният брой </w:t>
      </w:r>
      <w:r w:rsidRPr="00471E83">
        <w:rPr>
          <w:rFonts w:ascii="Times New Roman" w:eastAsia="Times New Roman" w:hAnsi="Times New Roman"/>
          <w:color w:val="000000"/>
          <w:sz w:val="24"/>
        </w:rPr>
        <w:t>пункта</w:t>
      </w:r>
      <w:r w:rsidRPr="00D671AB">
        <w:rPr>
          <w:rFonts w:ascii="Times New Roman" w:eastAsia="Times New Roman" w:hAnsi="Times New Roman"/>
          <w:color w:val="000000"/>
          <w:sz w:val="24"/>
        </w:rPr>
        <w:t xml:space="preserve"> на съответния участник по подпоказател</w:t>
      </w:r>
      <w:r>
        <w:rPr>
          <w:rFonts w:ascii="Times New Roman" w:eastAsia="Times New Roman" w:hAnsi="Times New Roman"/>
          <w:color w:val="000000"/>
          <w:sz w:val="24"/>
        </w:rPr>
        <w:t xml:space="preserve"> </w:t>
      </w:r>
      <w:r w:rsidRPr="00D671AB">
        <w:rPr>
          <w:rFonts w:ascii="Times New Roman" w:eastAsia="Times New Roman" w:hAnsi="Times New Roman"/>
          <w:b/>
          <w:i/>
          <w:sz w:val="24"/>
        </w:rPr>
        <w:t>Обхват на застъпените местни културно-исторически ресурси за реализиране на двете събития</w:t>
      </w:r>
      <w:r>
        <w:rPr>
          <w:rFonts w:ascii="Times New Roman" w:eastAsia="Times New Roman" w:hAnsi="Times New Roman"/>
          <w:b/>
          <w:i/>
          <w:sz w:val="24"/>
        </w:rPr>
        <w:t>.</w:t>
      </w:r>
    </w:p>
    <w:p w:rsidR="00066242" w:rsidRPr="00DF592D" w:rsidRDefault="00066242" w:rsidP="00066242">
      <w:pPr>
        <w:pStyle w:val="ListParagraph"/>
        <w:numPr>
          <w:ilvl w:val="0"/>
          <w:numId w:val="28"/>
        </w:numPr>
        <w:spacing w:after="120" w:line="240" w:lineRule="auto"/>
        <w:ind w:left="0" w:firstLine="284"/>
        <w:jc w:val="both"/>
        <w:rPr>
          <w:rFonts w:ascii="Times New Roman" w:eastAsia="Times New Roman" w:hAnsi="Times New Roman"/>
          <w:sz w:val="24"/>
        </w:rPr>
      </w:pPr>
      <w:r w:rsidRPr="00D671AB">
        <w:rPr>
          <w:rFonts w:ascii="Times New Roman" w:eastAsia="Times New Roman" w:hAnsi="Times New Roman"/>
          <w:color w:val="000000"/>
          <w:sz w:val="24"/>
        </w:rPr>
        <w:t>П2.3 max е бро</w:t>
      </w:r>
      <w:r>
        <w:rPr>
          <w:rFonts w:ascii="Times New Roman" w:eastAsia="Times New Roman" w:hAnsi="Times New Roman"/>
          <w:color w:val="000000"/>
          <w:sz w:val="24"/>
        </w:rPr>
        <w:t>ят</w:t>
      </w:r>
      <w:r w:rsidRPr="00D671AB">
        <w:rPr>
          <w:rFonts w:ascii="Times New Roman" w:eastAsia="Times New Roman" w:hAnsi="Times New Roman"/>
          <w:color w:val="000000"/>
          <w:sz w:val="24"/>
        </w:rPr>
        <w:t xml:space="preserve"> </w:t>
      </w:r>
      <w:r w:rsidRPr="00471E83">
        <w:rPr>
          <w:rFonts w:ascii="Times New Roman" w:eastAsia="Times New Roman" w:hAnsi="Times New Roman"/>
          <w:color w:val="000000"/>
          <w:sz w:val="24"/>
        </w:rPr>
        <w:t>пункта</w:t>
      </w:r>
      <w:r w:rsidRPr="00D671AB">
        <w:rPr>
          <w:rFonts w:ascii="Times New Roman" w:eastAsia="Times New Roman" w:hAnsi="Times New Roman"/>
          <w:color w:val="000000"/>
          <w:sz w:val="24"/>
        </w:rPr>
        <w:t xml:space="preserve"> по подпоказател</w:t>
      </w:r>
      <w:r>
        <w:rPr>
          <w:rFonts w:ascii="Times New Roman" w:eastAsia="Times New Roman" w:hAnsi="Times New Roman"/>
          <w:color w:val="000000"/>
          <w:sz w:val="24"/>
        </w:rPr>
        <w:t xml:space="preserve"> </w:t>
      </w:r>
      <w:r w:rsidRPr="00471E83">
        <w:rPr>
          <w:rFonts w:ascii="Times New Roman" w:eastAsia="Times New Roman" w:hAnsi="Times New Roman"/>
          <w:b/>
          <w:i/>
          <w:sz w:val="24"/>
        </w:rPr>
        <w:t>Обхват на застъпените местни културно-исторически ресурси за реализиране на двете събития</w:t>
      </w:r>
      <w:r>
        <w:rPr>
          <w:rFonts w:ascii="Times New Roman" w:eastAsia="Times New Roman" w:hAnsi="Times New Roman"/>
          <w:b/>
          <w:i/>
          <w:sz w:val="24"/>
        </w:rPr>
        <w:t xml:space="preserve">, </w:t>
      </w:r>
      <w:r w:rsidRPr="00DF592D">
        <w:rPr>
          <w:rFonts w:ascii="Times New Roman" w:eastAsia="Times New Roman" w:hAnsi="Times New Roman"/>
          <w:sz w:val="24"/>
        </w:rPr>
        <w:t xml:space="preserve">на </w:t>
      </w:r>
      <w:r w:rsidRPr="00D671AB">
        <w:rPr>
          <w:rFonts w:ascii="Times New Roman" w:eastAsia="Times New Roman" w:hAnsi="Times New Roman"/>
          <w:sz w:val="24"/>
        </w:rPr>
        <w:t>участни</w:t>
      </w:r>
      <w:r>
        <w:rPr>
          <w:rFonts w:ascii="Times New Roman" w:eastAsia="Times New Roman" w:hAnsi="Times New Roman"/>
          <w:sz w:val="24"/>
        </w:rPr>
        <w:t xml:space="preserve">ка, получил </w:t>
      </w:r>
      <w:r w:rsidRPr="00D671AB">
        <w:rPr>
          <w:rFonts w:ascii="Times New Roman" w:eastAsia="Times New Roman" w:hAnsi="Times New Roman"/>
          <w:color w:val="000000"/>
          <w:sz w:val="24"/>
        </w:rPr>
        <w:t>максимал</w:t>
      </w:r>
      <w:r>
        <w:rPr>
          <w:rFonts w:ascii="Times New Roman" w:eastAsia="Times New Roman" w:hAnsi="Times New Roman"/>
          <w:color w:val="000000"/>
          <w:sz w:val="24"/>
        </w:rPr>
        <w:t>ен брой пункта.</w:t>
      </w:r>
    </w:p>
    <w:p w:rsidR="00066242" w:rsidRPr="00D671AB" w:rsidRDefault="00066242" w:rsidP="00066242">
      <w:pPr>
        <w:spacing w:before="120" w:after="120" w:line="240" w:lineRule="auto"/>
        <w:jc w:val="both"/>
        <w:rPr>
          <w:rFonts w:ascii="Times New Roman" w:eastAsia="Times New Roman" w:hAnsi="Times New Roman"/>
          <w:b/>
          <w:color w:val="000000"/>
          <w:sz w:val="24"/>
        </w:rPr>
      </w:pPr>
      <w:r w:rsidRPr="007A5C6D">
        <w:rPr>
          <w:rFonts w:ascii="Times New Roman" w:eastAsia="Times New Roman" w:hAnsi="Times New Roman"/>
          <w:b/>
          <w:color w:val="000000"/>
          <w:sz w:val="24"/>
        </w:rPr>
        <w:t>Стойността на получената оценка по подпоказател</w:t>
      </w:r>
      <w:r>
        <w:rPr>
          <w:rFonts w:ascii="Times New Roman" w:eastAsia="Times New Roman" w:hAnsi="Times New Roman"/>
          <w:b/>
          <w:color w:val="000000"/>
          <w:sz w:val="24"/>
          <w:lang w:val="en-US"/>
        </w:rPr>
        <w:t xml:space="preserve"> </w:t>
      </w:r>
      <w:r w:rsidRPr="00D671AB">
        <w:rPr>
          <w:rFonts w:ascii="Times New Roman" w:eastAsia="Times New Roman" w:hAnsi="Times New Roman"/>
          <w:b/>
          <w:i/>
          <w:sz w:val="24"/>
        </w:rPr>
        <w:t>Обхват на застъпените местни културно-исторически ресурси за реализиране на двете събития</w:t>
      </w:r>
      <w:r>
        <w:rPr>
          <w:rFonts w:ascii="Times New Roman" w:eastAsia="Times New Roman" w:hAnsi="Times New Roman"/>
          <w:b/>
          <w:i/>
          <w:sz w:val="24"/>
          <w:lang w:val="en-US"/>
        </w:rPr>
        <w:t xml:space="preserve"> </w:t>
      </w:r>
      <w:r w:rsidRPr="00D671AB">
        <w:rPr>
          <w:rFonts w:ascii="Times New Roman" w:eastAsia="Times New Roman" w:hAnsi="Times New Roman"/>
          <w:b/>
          <w:sz w:val="24"/>
        </w:rPr>
        <w:t>П2.3</w:t>
      </w:r>
      <w:r w:rsidRPr="007A5C6D">
        <w:rPr>
          <w:rFonts w:ascii="Times New Roman" w:eastAsia="Times New Roman" w:hAnsi="Times New Roman"/>
          <w:b/>
          <w:color w:val="000000"/>
          <w:sz w:val="24"/>
        </w:rPr>
        <w:t xml:space="preserve"> се закръгля до втория знак след десетичната запетая.</w:t>
      </w:r>
    </w:p>
    <w:p w:rsidR="00066242" w:rsidRDefault="00066242" w:rsidP="00066242">
      <w:pPr>
        <w:spacing w:after="0" w:line="240" w:lineRule="auto"/>
        <w:ind w:firstLine="708"/>
        <w:jc w:val="both"/>
        <w:rPr>
          <w:rFonts w:ascii="Times New Roman" w:eastAsia="Times New Roman" w:hAnsi="Times New Roman"/>
          <w:color w:val="000000"/>
          <w:sz w:val="24"/>
        </w:rPr>
      </w:pPr>
      <w:r>
        <w:rPr>
          <w:rFonts w:ascii="Times New Roman" w:eastAsia="Times New Roman" w:hAnsi="Times New Roman"/>
          <w:color w:val="000000"/>
          <w:sz w:val="24"/>
        </w:rPr>
        <w:t>Оценката по показателя се извършва съгласно следните критерии за постигната степен на съответствие с изискванията на Възложителя:</w:t>
      </w: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Default="00066242" w:rsidP="00066242">
      <w:pPr>
        <w:spacing w:after="0" w:line="240" w:lineRule="auto"/>
        <w:ind w:firstLine="708"/>
        <w:jc w:val="both"/>
        <w:rPr>
          <w:rFonts w:ascii="Times New Roman" w:eastAsia="Times New Roman" w:hAnsi="Times New Roman"/>
          <w:color w:val="000000"/>
          <w:sz w:val="24"/>
        </w:rPr>
      </w:pPr>
    </w:p>
    <w:p w:rsidR="00066242" w:rsidRPr="00471E83" w:rsidRDefault="00066242" w:rsidP="00066242">
      <w:pPr>
        <w:spacing w:after="0" w:line="240" w:lineRule="auto"/>
        <w:ind w:firstLine="708"/>
        <w:jc w:val="both"/>
        <w:rPr>
          <w:rFonts w:ascii="Times New Roman" w:eastAsia="Times New Roman" w:hAnsi="Times New Roman"/>
          <w:i/>
          <w:color w:val="000000"/>
          <w:sz w:val="24"/>
          <w:lang w:val="en-US"/>
        </w:rPr>
      </w:pPr>
      <w:r w:rsidRPr="00471E83">
        <w:rPr>
          <w:rFonts w:ascii="Times New Roman" w:eastAsia="Times New Roman" w:hAnsi="Times New Roman"/>
          <w:i/>
          <w:color w:val="000000"/>
          <w:sz w:val="24"/>
        </w:rPr>
        <w:t>Таблица 1</w:t>
      </w:r>
    </w:p>
    <w:tbl>
      <w:tblPr>
        <w:tblW w:w="0" w:type="auto"/>
        <w:tblInd w:w="98" w:type="dxa"/>
        <w:tblCellMar>
          <w:left w:w="10" w:type="dxa"/>
          <w:right w:w="10" w:type="dxa"/>
        </w:tblCellMar>
        <w:tblLook w:val="0000"/>
      </w:tblPr>
      <w:tblGrid>
        <w:gridCol w:w="720"/>
        <w:gridCol w:w="7275"/>
        <w:gridCol w:w="1529"/>
      </w:tblGrid>
      <w:tr w:rsidR="00066242" w:rsidTr="005757B8">
        <w:trPr>
          <w:trHeight w:val="736"/>
        </w:trPr>
        <w:tc>
          <w:tcPr>
            <w:tcW w:w="720"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rsidR="00066242" w:rsidRDefault="00066242" w:rsidP="005757B8">
            <w:pPr>
              <w:spacing w:before="240" w:after="240"/>
              <w:ind w:left="-360" w:firstLine="360"/>
            </w:pPr>
            <w:r>
              <w:rPr>
                <w:rFonts w:ascii="Times New Roman" w:eastAsia="Times New Roman" w:hAnsi="Times New Roman"/>
                <w:sz w:val="28"/>
              </w:rPr>
              <w:t>№</w:t>
            </w:r>
          </w:p>
        </w:tc>
        <w:tc>
          <w:tcPr>
            <w:tcW w:w="7275"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rsidR="00066242" w:rsidRDefault="00066242" w:rsidP="005757B8">
            <w:pPr>
              <w:spacing w:before="240" w:after="240"/>
              <w:jc w:val="center"/>
            </w:pPr>
            <w:r>
              <w:rPr>
                <w:rFonts w:ascii="Times New Roman" w:eastAsia="Times New Roman" w:hAnsi="Times New Roman"/>
                <w:sz w:val="28"/>
              </w:rPr>
              <w:t xml:space="preserve">КРИТЕРИИ ЗА ОЦЕНКА ПО ПОКАЗАТЕЛ </w:t>
            </w:r>
          </w:p>
        </w:tc>
        <w:tc>
          <w:tcPr>
            <w:tcW w:w="1529"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rsidR="00066242" w:rsidRDefault="00066242" w:rsidP="005757B8">
            <w:pPr>
              <w:spacing w:before="240" w:after="240"/>
              <w:jc w:val="center"/>
            </w:pPr>
            <w:r>
              <w:rPr>
                <w:rFonts w:ascii="Times New Roman" w:eastAsia="Times New Roman" w:hAnsi="Times New Roman"/>
                <w:sz w:val="28"/>
              </w:rPr>
              <w:t>ОЦЕНКА</w:t>
            </w:r>
          </w:p>
        </w:tc>
      </w:tr>
      <w:tr w:rsidR="00066242" w:rsidTr="005757B8">
        <w:trPr>
          <w:trHeight w:val="961"/>
        </w:trPr>
        <w:tc>
          <w:tcPr>
            <w:tcW w:w="720"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tcPr>
          <w:p w:rsidR="00066242" w:rsidRDefault="00066242" w:rsidP="005757B8">
            <w:pPr>
              <w:spacing w:before="120" w:after="120"/>
            </w:pPr>
            <w:r>
              <w:rPr>
                <w:rFonts w:ascii="Times New Roman" w:eastAsia="Times New Roman" w:hAnsi="Times New Roman"/>
                <w:sz w:val="24"/>
              </w:rPr>
              <w:t>П2</w:t>
            </w:r>
          </w:p>
        </w:tc>
        <w:tc>
          <w:tcPr>
            <w:tcW w:w="727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66242" w:rsidRDefault="00066242" w:rsidP="005757B8">
            <w:pPr>
              <w:spacing w:before="120" w:after="120" w:line="240" w:lineRule="auto"/>
              <w:jc w:val="center"/>
            </w:pPr>
            <w:r>
              <w:rPr>
                <w:rFonts w:ascii="Times New Roman" w:eastAsia="Times New Roman" w:hAnsi="Times New Roman"/>
                <w:b/>
                <w:sz w:val="24"/>
              </w:rPr>
              <w:t>ПЛАН ЗА ИЗПЪЛНЕНИЕ НА ПОРЪЧКАТА</w:t>
            </w:r>
          </w:p>
        </w:tc>
        <w:tc>
          <w:tcPr>
            <w:tcW w:w="1529" w:type="dxa"/>
            <w:tcBorders>
              <w:top w:val="single" w:sz="0" w:space="0" w:color="000000"/>
              <w:left w:val="single" w:sz="4" w:space="0" w:color="000000"/>
              <w:bottom w:val="single" w:sz="0" w:space="0" w:color="000000"/>
              <w:right w:val="single" w:sz="0" w:space="0" w:color="000000"/>
            </w:tcBorders>
            <w:shd w:val="clear" w:color="000000" w:fill="FFFFFF"/>
            <w:tcMar>
              <w:left w:w="108" w:type="dxa"/>
              <w:right w:w="108" w:type="dxa"/>
            </w:tcMar>
          </w:tcPr>
          <w:p w:rsidR="00066242" w:rsidRPr="00D62F46" w:rsidRDefault="00066242" w:rsidP="005757B8">
            <w:pPr>
              <w:spacing w:before="120" w:after="120" w:line="240" w:lineRule="auto"/>
              <w:jc w:val="center"/>
              <w:rPr>
                <w:i/>
                <w:lang w:val="en-US"/>
              </w:rPr>
            </w:pPr>
            <w:r w:rsidRPr="00D62F46">
              <w:rPr>
                <w:rFonts w:ascii="Times New Roman" w:eastAsia="Times New Roman" w:hAnsi="Times New Roman"/>
                <w:i/>
                <w:sz w:val="24"/>
              </w:rPr>
              <w:t>Максимум 60 точки</w:t>
            </w: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F74B4E" w:rsidRDefault="00066242" w:rsidP="005757B8">
            <w:pPr>
              <w:spacing w:before="120" w:after="120" w:line="240" w:lineRule="auto"/>
              <w:jc w:val="both"/>
              <w:rPr>
                <w:rFonts w:ascii="Times New Roman" w:eastAsia="Times New Roman" w:hAnsi="Times New Roman"/>
                <w:color w:val="000000"/>
                <w:sz w:val="24"/>
              </w:rPr>
            </w:pPr>
            <w:r w:rsidRPr="00F74B4E">
              <w:rPr>
                <w:rFonts w:ascii="Times New Roman" w:eastAsia="Times New Roman" w:hAnsi="Times New Roman"/>
                <w:color w:val="000000"/>
                <w:sz w:val="24"/>
              </w:rPr>
              <w:t>П2.1</w:t>
            </w:r>
          </w:p>
          <w:p w:rsidR="00066242" w:rsidRPr="00F74B4E" w:rsidRDefault="00066242" w:rsidP="005757B8">
            <w:pPr>
              <w:spacing w:before="120" w:after="120" w:line="240" w:lineRule="auto"/>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F74B4E" w:rsidRDefault="00066242" w:rsidP="005757B8">
            <w:pPr>
              <w:spacing w:before="120" w:after="120" w:line="240" w:lineRule="auto"/>
              <w:jc w:val="both"/>
              <w:rPr>
                <w:rFonts w:ascii="Times New Roman" w:eastAsia="Times New Roman" w:hAnsi="Times New Roman"/>
                <w:b/>
                <w:i/>
                <w:sz w:val="24"/>
              </w:rPr>
            </w:pPr>
            <w:r w:rsidRPr="00F74B4E">
              <w:rPr>
                <w:rFonts w:ascii="Times New Roman" w:eastAsia="Times New Roman" w:hAnsi="Times New Roman"/>
                <w:b/>
                <w:i/>
                <w:sz w:val="24"/>
              </w:rPr>
              <w:t>Идейна концепция за осъществяване на двете културни събития</w:t>
            </w:r>
          </w:p>
          <w:p w:rsidR="00066242" w:rsidRPr="00F74B4E" w:rsidRDefault="00066242" w:rsidP="005757B8">
            <w:pPr>
              <w:spacing w:before="120" w:after="120" w:line="240" w:lineRule="auto"/>
              <w:jc w:val="both"/>
              <w:rPr>
                <w:rFonts w:ascii="Times New Roman" w:eastAsia="Times New Roman" w:hAnsi="Times New Roman"/>
                <w:b/>
                <w:sz w:val="24"/>
                <w:lang w:val="en-US"/>
              </w:rPr>
            </w:pPr>
            <w:r w:rsidRPr="00F74B4E">
              <w:rPr>
                <w:rFonts w:ascii="Times New Roman" w:eastAsia="Times New Roman" w:hAnsi="Times New Roman"/>
                <w:b/>
                <w:sz w:val="24"/>
              </w:rPr>
              <w:t>В рамките до три страници (WORD</w:t>
            </w:r>
            <w:r w:rsidRPr="00F74B4E">
              <w:rPr>
                <w:rFonts w:ascii="Times New Roman" w:eastAsia="Times New Roman" w:hAnsi="Times New Roman"/>
                <w:sz w:val="24"/>
              </w:rPr>
              <w:t xml:space="preserve"> - </w:t>
            </w:r>
            <w:r w:rsidRPr="00F74B4E">
              <w:rPr>
                <w:rFonts w:ascii="Times New Roman" w:eastAsia="Times New Roman" w:hAnsi="Times New Roman"/>
                <w:b/>
                <w:sz w:val="24"/>
              </w:rPr>
              <w:t>формат, шрифт Times</w:t>
            </w:r>
            <w:r w:rsidRPr="00F74B4E">
              <w:rPr>
                <w:rFonts w:ascii="Times New Roman" w:eastAsia="Times New Roman" w:hAnsi="Times New Roman"/>
                <w:b/>
                <w:sz w:val="24"/>
                <w:lang w:val="en-US"/>
              </w:rPr>
              <w:t xml:space="preserve"> </w:t>
            </w:r>
            <w:r w:rsidRPr="00F74B4E">
              <w:rPr>
                <w:rFonts w:ascii="Times New Roman" w:eastAsia="Times New Roman" w:hAnsi="Times New Roman"/>
                <w:sz w:val="24"/>
              </w:rPr>
              <w:t>N</w:t>
            </w:r>
            <w:r w:rsidRPr="00F74B4E">
              <w:rPr>
                <w:rFonts w:ascii="Times New Roman" w:eastAsia="Times New Roman" w:hAnsi="Times New Roman"/>
                <w:b/>
                <w:sz w:val="24"/>
              </w:rPr>
              <w:t xml:space="preserve">ew </w:t>
            </w:r>
            <w:r w:rsidRPr="00F74B4E">
              <w:rPr>
                <w:rFonts w:ascii="Times New Roman" w:eastAsia="Times New Roman" w:hAnsi="Times New Roman"/>
                <w:sz w:val="24"/>
              </w:rPr>
              <w:t>R</w:t>
            </w:r>
            <w:r w:rsidRPr="00F74B4E">
              <w:rPr>
                <w:rFonts w:ascii="Times New Roman" w:eastAsia="Times New Roman" w:hAnsi="Times New Roman"/>
                <w:b/>
                <w:sz w:val="24"/>
              </w:rPr>
              <w:t xml:space="preserve">oman, размер на шрифт 12 pt, междуредие single) участникът следва накратко да изложи визията си за протичане на културните събития и да предложи ясен и изпълним план за реализацията им, в т.ч. описание по какъв начин всяко от културните събития, включени в предмета на поръчката ще спомогне за развитието, разбирането и насърчаването на местните автентични културни ресурси, както и да се даде приоритет на добри идеи и практики, които добавят стойност към социалната общност. </w:t>
            </w:r>
          </w:p>
          <w:p w:rsidR="00066242" w:rsidRPr="00F74B4E" w:rsidRDefault="00066242" w:rsidP="005757B8">
            <w:pPr>
              <w:spacing w:before="120" w:after="120" w:line="240" w:lineRule="auto"/>
              <w:jc w:val="both"/>
              <w:rPr>
                <w:rFonts w:ascii="Times New Roman" w:eastAsia="Times New Roman" w:hAnsi="Times New Roman"/>
                <w:b/>
                <w:sz w:val="24"/>
              </w:rPr>
            </w:pPr>
            <w:r w:rsidRPr="00F74B4E">
              <w:rPr>
                <w:rFonts w:ascii="Times New Roman" w:eastAsia="Times New Roman" w:hAnsi="Times New Roman"/>
                <w:b/>
                <w:sz w:val="24"/>
              </w:rPr>
              <w:t>Концепцията следва да съдържа следните ключови моменти:</w:t>
            </w:r>
          </w:p>
          <w:p w:rsidR="00066242" w:rsidRPr="00F74B4E" w:rsidRDefault="00066242" w:rsidP="005757B8">
            <w:pPr>
              <w:spacing w:before="120" w:after="120" w:line="240" w:lineRule="auto"/>
              <w:jc w:val="both"/>
              <w:rPr>
                <w:rFonts w:ascii="Times New Roman" w:eastAsia="Times New Roman" w:hAnsi="Times New Roman"/>
                <w:b/>
                <w:i/>
                <w:color w:val="FF0000"/>
                <w:sz w:val="24"/>
              </w:rPr>
            </w:pPr>
            <w:r w:rsidRPr="00F74B4E">
              <w:rPr>
                <w:rFonts w:ascii="Times New Roman" w:eastAsia="Times New Roman" w:hAnsi="Times New Roman"/>
                <w:b/>
                <w:sz w:val="24"/>
              </w:rPr>
              <w:t>1. Дейности, свързани с идентифициране и дефиниране на целевите групи, имащи отношение към организацията и провеждането на културните събития (общественост, местни власти, туристически сдружения, туроператори, творчески състави и артисти от област Хасково и други тракийски етнографски области, и др.). Изготвяне на прогноза за очакваната посещаемост на събитията</w:t>
            </w:r>
            <w:r w:rsidRPr="00F74B4E">
              <w:rPr>
                <w:rFonts w:ascii="Times New Roman" w:eastAsia="Times New Roman" w:hAnsi="Times New Roman"/>
                <w:b/>
                <w:i/>
                <w:sz w:val="24"/>
              </w:rPr>
              <w:t>.</w:t>
            </w:r>
          </w:p>
          <w:p w:rsidR="00066242" w:rsidRPr="00F74B4E" w:rsidRDefault="00066242" w:rsidP="005757B8">
            <w:pPr>
              <w:spacing w:before="120" w:after="120" w:line="240" w:lineRule="auto"/>
              <w:jc w:val="both"/>
              <w:rPr>
                <w:rFonts w:ascii="Times New Roman" w:eastAsia="Times New Roman" w:hAnsi="Times New Roman"/>
                <w:b/>
                <w:sz w:val="24"/>
              </w:rPr>
            </w:pPr>
            <w:r w:rsidRPr="00F74B4E">
              <w:rPr>
                <w:rFonts w:ascii="Times New Roman" w:eastAsia="Times New Roman" w:hAnsi="Times New Roman"/>
                <w:b/>
                <w:sz w:val="24"/>
              </w:rPr>
              <w:t>2. Дейности, свързани с обсъждане подготовката и реализацията на фестивалите със заинтересованите страни чрез работни срещи, анкетни карти, кръгли маси и пр.</w:t>
            </w:r>
          </w:p>
          <w:p w:rsidR="00066242" w:rsidRDefault="00066242" w:rsidP="005757B8">
            <w:pPr>
              <w:spacing w:before="120" w:after="120" w:line="240" w:lineRule="auto"/>
              <w:jc w:val="both"/>
              <w:rPr>
                <w:rFonts w:ascii="Times New Roman" w:eastAsia="Times New Roman" w:hAnsi="Times New Roman"/>
                <w:b/>
                <w:sz w:val="24"/>
              </w:rPr>
            </w:pPr>
            <w:r w:rsidRPr="00F74B4E">
              <w:rPr>
                <w:rFonts w:ascii="Times New Roman" w:eastAsia="Times New Roman" w:hAnsi="Times New Roman"/>
                <w:b/>
                <w:sz w:val="24"/>
              </w:rPr>
              <w:t>3. Предложение относно протичането на отделните изяви във времето – едновременно на няколко места; последователно на няколко места; последователно на едно и също място.</w:t>
            </w:r>
          </w:p>
          <w:p w:rsidR="00066242" w:rsidRPr="00F74B4E" w:rsidRDefault="00066242" w:rsidP="005757B8">
            <w:pPr>
              <w:spacing w:before="120" w:after="120" w:line="240" w:lineRule="auto"/>
              <w:jc w:val="both"/>
              <w:rPr>
                <w:rFonts w:ascii="Times New Roman" w:eastAsia="Times New Roman" w:hAnsi="Times New Roman"/>
                <w:b/>
                <w:sz w:val="24"/>
              </w:rPr>
            </w:pPr>
          </w:p>
          <w:p w:rsidR="00066242" w:rsidRPr="00F74B4E" w:rsidRDefault="00066242" w:rsidP="005757B8">
            <w:pPr>
              <w:spacing w:before="120" w:after="120" w:line="240" w:lineRule="auto"/>
              <w:jc w:val="both"/>
            </w:pPr>
            <w:r w:rsidRPr="00F74B4E">
              <w:rPr>
                <w:rFonts w:ascii="Times New Roman" w:eastAsia="Times New Roman" w:hAnsi="Times New Roman"/>
                <w:b/>
                <w:sz w:val="24"/>
              </w:rPr>
              <w:t>4. Предвиждане на възможности за отчитане на удовлетвореността от реализирането на всяко от събитията.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D62F46" w:rsidRDefault="00066242" w:rsidP="005757B8">
            <w:pPr>
              <w:spacing w:before="120" w:after="120" w:line="240" w:lineRule="auto"/>
              <w:jc w:val="center"/>
              <w:rPr>
                <w:rFonts w:ascii="Times New Roman" w:eastAsia="Times New Roman" w:hAnsi="Times New Roman"/>
                <w:i/>
                <w:color w:val="000000"/>
                <w:sz w:val="24"/>
              </w:rPr>
            </w:pPr>
            <w:r w:rsidRPr="00D62F46">
              <w:rPr>
                <w:rFonts w:ascii="Times New Roman" w:eastAsia="Times New Roman" w:hAnsi="Times New Roman"/>
                <w:i/>
                <w:color w:val="000000"/>
                <w:sz w:val="24"/>
              </w:rPr>
              <w:lastRenderedPageBreak/>
              <w:t>Максимум</w:t>
            </w:r>
          </w:p>
          <w:p w:rsidR="00066242" w:rsidRPr="00D62F46" w:rsidRDefault="00066242" w:rsidP="005757B8">
            <w:pPr>
              <w:spacing w:before="120" w:after="120" w:line="240" w:lineRule="auto"/>
              <w:jc w:val="center"/>
              <w:rPr>
                <w:rFonts w:ascii="Times New Roman" w:eastAsia="Times New Roman" w:hAnsi="Times New Roman"/>
                <w:i/>
                <w:color w:val="000000"/>
                <w:sz w:val="24"/>
                <w:lang w:val="en-US"/>
              </w:rPr>
            </w:pPr>
            <w:r w:rsidRPr="00D62F46">
              <w:rPr>
                <w:rFonts w:ascii="Times New Roman" w:eastAsia="Times New Roman" w:hAnsi="Times New Roman"/>
                <w:i/>
                <w:color w:val="000000"/>
                <w:sz w:val="24"/>
              </w:rPr>
              <w:t>10 точки</w:t>
            </w:r>
          </w:p>
          <w:p w:rsidR="00066242" w:rsidRDefault="00066242" w:rsidP="005757B8">
            <w:pPr>
              <w:spacing w:before="120" w:after="120" w:line="240" w:lineRule="auto"/>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279C1" w:rsidRDefault="00066242" w:rsidP="005757B8">
            <w:pPr>
              <w:spacing w:before="120" w:after="120" w:line="240" w:lineRule="auto"/>
              <w:jc w:val="both"/>
              <w:rPr>
                <w:rFonts w:ascii="Times New Roman" w:eastAsia="Times New Roman" w:hAnsi="Times New Roman"/>
                <w:b/>
                <w:sz w:val="24"/>
              </w:rPr>
            </w:pPr>
            <w:r>
              <w:rPr>
                <w:rFonts w:ascii="Times New Roman" w:eastAsia="Times New Roman" w:hAnsi="Times New Roman"/>
                <w:b/>
                <w:sz w:val="24"/>
              </w:rPr>
              <w:t>Участникът е описал ясно и конкретно, последователно и логично подготовката и реализирането на всяко от събитията, в т.ч. идентифицирани са целевите групи и средствата за привличане на широк кръг публики, ролята на експертите в екипа, начина на протичане. Направена е обоснована количествена прогноза относно привлечените участници и посетители (брой участници – активни и пасивни, брой посетители). Предложените дейности са подходящи, необходими и достатъчни за постигане на специфичните цели и очакваните резултати от изпълнението на поръчката като допринасят за регионалната културна идентичност. Предвидени са механизми за измерване на посещаемостта и удовлетвореността на участниците и посетителите на двете културни събития.</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ascii="Times New Roman" w:eastAsia="Times New Roman" w:hAnsi="Times New Roman"/>
                <w:color w:val="000000"/>
                <w:sz w:val="24"/>
              </w:rPr>
            </w:pPr>
            <w:r>
              <w:rPr>
                <w:rFonts w:ascii="Times New Roman" w:eastAsia="Times New Roman" w:hAnsi="Times New Roman"/>
                <w:color w:val="000000"/>
                <w:sz w:val="24"/>
              </w:rPr>
              <w:t>10 точки</w:t>
            </w:r>
          </w:p>
          <w:p w:rsidR="00066242" w:rsidRDefault="00066242" w:rsidP="005757B8">
            <w:pPr>
              <w:spacing w:before="120" w:after="120" w:line="240" w:lineRule="auto"/>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pPr>
            <w:r>
              <w:rPr>
                <w:rFonts w:ascii="Times New Roman" w:eastAsia="Times New Roman" w:hAnsi="Times New Roman"/>
                <w:b/>
                <w:sz w:val="24"/>
              </w:rPr>
              <w:t xml:space="preserve">Участникът е представил основни стъпки за подготовка и изпълнение на всяко от събитията, идентифицирани са всички от ключовите моменти при изпълнението на поръчката, но от описанието на предложените дейности към ключовите моменти не става достатъчно ясно дали те са необходими и достатъчни за постигане на специфичните цели и резултати. </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center"/>
            </w:pPr>
            <w:r>
              <w:rPr>
                <w:rFonts w:ascii="Times New Roman" w:eastAsia="Times New Roman" w:hAnsi="Times New Roman"/>
                <w:sz w:val="24"/>
              </w:rPr>
              <w:t>5 точки</w:t>
            </w: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pPr>
            <w:r>
              <w:rPr>
                <w:rFonts w:ascii="Times New Roman" w:eastAsia="Times New Roman" w:hAnsi="Times New Roman"/>
                <w:b/>
                <w:sz w:val="24"/>
              </w:rPr>
              <w:t>В представеното от участника описание на дейностите въпреки, че е налице в известна степен познаване и идентифициране на ключовите моменти при изпълнението на поръчката, като цяло този процес не е развит в достатъчна степен за постигане на специфичните цели и успешното изпълнение на поръчката.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center"/>
            </w:pPr>
            <w:r>
              <w:rPr>
                <w:rFonts w:ascii="Times New Roman" w:eastAsia="Times New Roman" w:hAnsi="Times New Roman"/>
                <w:sz w:val="24"/>
              </w:rPr>
              <w:t>1 точка</w:t>
            </w:r>
          </w:p>
        </w:tc>
      </w:tr>
      <w:tr w:rsidR="00066242" w:rsidTr="005757B8">
        <w:trPr>
          <w:trHeight w:val="3068"/>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ascii="Times New Roman" w:eastAsia="Times New Roman" w:hAnsi="Times New Roman"/>
                <w:color w:val="000000"/>
                <w:sz w:val="24"/>
              </w:rPr>
            </w:pPr>
            <w:r>
              <w:rPr>
                <w:rFonts w:ascii="Times New Roman" w:eastAsia="Times New Roman" w:hAnsi="Times New Roman"/>
                <w:color w:val="000000"/>
                <w:sz w:val="24"/>
              </w:rPr>
              <w:lastRenderedPageBreak/>
              <w:t>П2.2</w:t>
            </w:r>
          </w:p>
          <w:p w:rsidR="00066242" w:rsidRDefault="00066242" w:rsidP="005757B8">
            <w:pPr>
              <w:spacing w:before="120" w:after="120" w:line="240" w:lineRule="auto"/>
              <w:jc w:val="both"/>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ascii="Times New Roman" w:eastAsia="Times New Roman" w:hAnsi="Times New Roman"/>
                <w:b/>
                <w:i/>
                <w:sz w:val="24"/>
              </w:rPr>
            </w:pPr>
            <w:r>
              <w:rPr>
                <w:rFonts w:ascii="Times New Roman" w:eastAsia="Times New Roman" w:hAnsi="Times New Roman"/>
                <w:b/>
                <w:i/>
                <w:sz w:val="24"/>
              </w:rPr>
              <w:t>Осигуряване на информация и публичност на събитията</w:t>
            </w:r>
          </w:p>
          <w:p w:rsidR="00066242" w:rsidRDefault="00066242" w:rsidP="005757B8">
            <w:pPr>
              <w:spacing w:before="120" w:after="120" w:line="240" w:lineRule="auto"/>
              <w:jc w:val="both"/>
              <w:rPr>
                <w:rFonts w:ascii="Times New Roman" w:eastAsia="Times New Roman" w:hAnsi="Times New Roman"/>
                <w:b/>
                <w:sz w:val="24"/>
              </w:rPr>
            </w:pPr>
            <w:r>
              <w:rPr>
                <w:rFonts w:ascii="Times New Roman" w:eastAsia="Times New Roman" w:hAnsi="Times New Roman"/>
                <w:b/>
                <w:sz w:val="24"/>
              </w:rPr>
              <w:t xml:space="preserve">Този подпоказател цели постигане на запознаване на максимално най-широка аудитория с всяко от събитията, както и популяризирането му преди, по време и след неговото приключване. </w:t>
            </w:r>
          </w:p>
          <w:p w:rsidR="00066242" w:rsidRDefault="00066242" w:rsidP="005757B8">
            <w:pPr>
              <w:spacing w:before="120" w:after="120" w:line="240" w:lineRule="auto"/>
              <w:jc w:val="both"/>
            </w:pPr>
            <w:r>
              <w:rPr>
                <w:rFonts w:ascii="Times New Roman" w:eastAsia="Times New Roman" w:hAnsi="Times New Roman"/>
                <w:b/>
                <w:sz w:val="24"/>
              </w:rPr>
              <w:t>За осигуряване на информация и публичност на събитията следва да бъдат използвани широки канали и форми за разпространение на информация.</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center"/>
              <w:rPr>
                <w:rFonts w:ascii="Times New Roman" w:eastAsia="Times New Roman" w:hAnsi="Times New Roman"/>
                <w:i/>
                <w:sz w:val="24"/>
              </w:rPr>
            </w:pPr>
            <w:r>
              <w:rPr>
                <w:rFonts w:ascii="Times New Roman" w:eastAsia="Times New Roman" w:hAnsi="Times New Roman"/>
                <w:i/>
                <w:sz w:val="24"/>
              </w:rPr>
              <w:t>Максимум</w:t>
            </w:r>
          </w:p>
          <w:p w:rsidR="00066242" w:rsidRDefault="00066242" w:rsidP="005757B8">
            <w:pPr>
              <w:spacing w:before="120" w:after="120" w:line="240" w:lineRule="auto"/>
              <w:jc w:val="center"/>
            </w:pPr>
            <w:r>
              <w:rPr>
                <w:rFonts w:ascii="Times New Roman" w:eastAsia="Times New Roman" w:hAnsi="Times New Roman"/>
                <w:i/>
                <w:sz w:val="24"/>
              </w:rPr>
              <w:t>30 точки</w:t>
            </w:r>
          </w:p>
        </w:tc>
      </w:tr>
      <w:tr w:rsidR="00066242" w:rsidTr="005757B8">
        <w:trPr>
          <w:trHeight w:val="339"/>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19"/>
              </w:numPr>
              <w:tabs>
                <w:tab w:val="left" w:pos="360"/>
              </w:tabs>
              <w:spacing w:before="120" w:after="120" w:line="240" w:lineRule="auto"/>
              <w:ind w:left="360" w:hanging="360"/>
              <w:jc w:val="both"/>
              <w:rPr>
                <w:rFonts w:ascii="Times New Roman" w:eastAsia="Times New Roman" w:hAnsi="Times New Roman"/>
                <w:b/>
                <w:sz w:val="24"/>
              </w:rPr>
            </w:pPr>
            <w:r>
              <w:rPr>
                <w:rFonts w:ascii="Times New Roman" w:eastAsia="Times New Roman" w:hAnsi="Times New Roman"/>
                <w:b/>
                <w:sz w:val="24"/>
              </w:rPr>
              <w:t>Участникът предлага публикации в печатни медии:</w:t>
            </w:r>
          </w:p>
          <w:p w:rsidR="00066242" w:rsidRPr="00735B26" w:rsidRDefault="00066242" w:rsidP="005757B8">
            <w:pPr>
              <w:spacing w:before="120" w:after="120" w:line="240" w:lineRule="auto"/>
              <w:ind w:left="360"/>
              <w:jc w:val="both"/>
              <w:rPr>
                <w:rFonts w:ascii="Times New Roman" w:eastAsia="Times New Roman" w:hAnsi="Times New Roman"/>
                <w:b/>
                <w:sz w:val="24"/>
              </w:rPr>
            </w:pPr>
            <w:r>
              <w:rPr>
                <w:rFonts w:ascii="Times New Roman" w:eastAsia="Times New Roman" w:hAnsi="Times New Roman"/>
                <w:b/>
                <w:sz w:val="24"/>
              </w:rPr>
              <w:t xml:space="preserve">За всяка публикация в национален вестник </w:t>
            </w:r>
            <w:r w:rsidRPr="00735B26">
              <w:rPr>
                <w:rFonts w:ascii="Times New Roman" w:eastAsia="Times New Roman" w:hAnsi="Times New Roman"/>
                <w:b/>
                <w:sz w:val="24"/>
              </w:rPr>
              <w:t>- 9 пункта</w:t>
            </w:r>
          </w:p>
          <w:p w:rsidR="00066242" w:rsidRPr="00735B26" w:rsidRDefault="00066242" w:rsidP="005757B8">
            <w:pPr>
              <w:spacing w:before="120" w:after="120" w:line="240" w:lineRule="auto"/>
              <w:ind w:left="360"/>
              <w:jc w:val="both"/>
              <w:rPr>
                <w:rFonts w:ascii="Times New Roman" w:eastAsia="Times New Roman" w:hAnsi="Times New Roman"/>
                <w:b/>
                <w:sz w:val="24"/>
              </w:rPr>
            </w:pPr>
            <w:r w:rsidRPr="00735B26">
              <w:rPr>
                <w:rFonts w:ascii="Times New Roman" w:eastAsia="Times New Roman" w:hAnsi="Times New Roman"/>
                <w:b/>
                <w:sz w:val="24"/>
              </w:rPr>
              <w:t>За всяка публикация в регионален вестник - 6 пункта</w:t>
            </w:r>
          </w:p>
          <w:p w:rsidR="00066242" w:rsidRPr="005A0872" w:rsidRDefault="00066242" w:rsidP="005757B8">
            <w:pPr>
              <w:spacing w:before="120" w:after="120" w:line="240" w:lineRule="auto"/>
              <w:ind w:left="360"/>
              <w:jc w:val="both"/>
            </w:pPr>
            <w:r w:rsidRPr="00735B26">
              <w:rPr>
                <w:rFonts w:ascii="Times New Roman" w:eastAsia="Times New Roman" w:hAnsi="Times New Roman"/>
                <w:b/>
                <w:sz w:val="24"/>
              </w:rPr>
              <w:t>За всяка публикация в местен вестник - 3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center"/>
              <w:rPr>
                <w:rFonts w:ascii="Times New Roman" w:eastAsia="Times New Roman" w:hAnsi="Times New Roman"/>
                <w:sz w:val="24"/>
              </w:rPr>
            </w:pPr>
          </w:p>
          <w:p w:rsidR="00066242" w:rsidRDefault="00066242" w:rsidP="005757B8">
            <w:pPr>
              <w:spacing w:before="120" w:after="120" w:line="240" w:lineRule="auto"/>
              <w:jc w:val="cente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0"/>
              </w:numPr>
              <w:tabs>
                <w:tab w:val="left" w:pos="360"/>
              </w:tabs>
              <w:spacing w:before="120" w:after="120" w:line="240" w:lineRule="auto"/>
              <w:ind w:left="360" w:hanging="360"/>
              <w:jc w:val="both"/>
              <w:rPr>
                <w:rFonts w:ascii="Times New Roman" w:eastAsia="Times New Roman" w:hAnsi="Times New Roman"/>
                <w:b/>
                <w:sz w:val="24"/>
              </w:rPr>
            </w:pPr>
            <w:r>
              <w:rPr>
                <w:rFonts w:ascii="Times New Roman" w:eastAsia="Times New Roman" w:hAnsi="Times New Roman"/>
                <w:b/>
                <w:sz w:val="24"/>
              </w:rPr>
              <w:t>Участникът е предложил публикации в електронни медии:</w:t>
            </w:r>
          </w:p>
          <w:p w:rsidR="00066242" w:rsidRDefault="00066242" w:rsidP="005757B8">
            <w:pPr>
              <w:spacing w:before="120" w:after="120" w:line="240" w:lineRule="auto"/>
              <w:ind w:left="360"/>
              <w:jc w:val="both"/>
              <w:rPr>
                <w:rFonts w:ascii="Times New Roman" w:eastAsia="Times New Roman" w:hAnsi="Times New Roman"/>
                <w:b/>
                <w:sz w:val="24"/>
              </w:rPr>
            </w:pPr>
            <w:r>
              <w:rPr>
                <w:rFonts w:ascii="Times New Roman" w:eastAsia="Times New Roman" w:hAnsi="Times New Roman"/>
                <w:b/>
                <w:sz w:val="24"/>
              </w:rPr>
              <w:t xml:space="preserve">За публикация в 1 интернет сайт за новини, актуални събития или култура – </w:t>
            </w:r>
            <w:r w:rsidRPr="00735B26">
              <w:rPr>
                <w:rFonts w:ascii="Times New Roman" w:eastAsia="Times New Roman" w:hAnsi="Times New Roman"/>
                <w:b/>
                <w:sz w:val="24"/>
              </w:rPr>
              <w:t>5 пункта</w:t>
            </w:r>
          </w:p>
          <w:p w:rsidR="00066242" w:rsidRDefault="00066242" w:rsidP="005757B8">
            <w:pPr>
              <w:spacing w:before="120" w:after="120" w:line="240" w:lineRule="auto"/>
              <w:ind w:left="360"/>
              <w:jc w:val="both"/>
            </w:pPr>
            <w:r>
              <w:rPr>
                <w:rFonts w:ascii="Times New Roman" w:eastAsia="Times New Roman" w:hAnsi="Times New Roman"/>
                <w:b/>
                <w:sz w:val="24"/>
              </w:rPr>
              <w:t>За публикация във всеки следващ интернет сайт за новини, актуални събития или култура</w:t>
            </w:r>
            <w:r>
              <w:t xml:space="preserve"> - </w:t>
            </w:r>
            <w:r w:rsidRPr="00735B26">
              <w:rPr>
                <w:rFonts w:ascii="Times New Roman" w:eastAsia="Times New Roman" w:hAnsi="Times New Roman"/>
                <w:b/>
                <w:sz w:val="24"/>
              </w:rPr>
              <w:t>по 5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highlight w:val="green"/>
              </w:rPr>
            </w:pPr>
          </w:p>
          <w:p w:rsidR="00066242" w:rsidRPr="005A0872" w:rsidRDefault="00066242" w:rsidP="005757B8">
            <w:pPr>
              <w:spacing w:before="120" w:after="120" w:line="240" w:lineRule="auto"/>
              <w:jc w:val="center"/>
              <w:rPr>
                <w:rFonts w:ascii="Times New Roman" w:eastAsia="Times New Roman" w:hAnsi="Times New Roman"/>
                <w:sz w:val="24"/>
                <w:highlight w:val="green"/>
              </w:rPr>
            </w:pPr>
          </w:p>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1"/>
              </w:numPr>
              <w:tabs>
                <w:tab w:val="left" w:pos="360"/>
              </w:tabs>
              <w:spacing w:before="120" w:after="120" w:line="240" w:lineRule="auto"/>
              <w:ind w:left="360" w:hanging="360"/>
              <w:jc w:val="both"/>
              <w:rPr>
                <w:rFonts w:ascii="Times New Roman" w:eastAsia="Times New Roman" w:hAnsi="Times New Roman"/>
                <w:b/>
                <w:sz w:val="24"/>
              </w:rPr>
            </w:pPr>
            <w:r>
              <w:rPr>
                <w:rFonts w:ascii="Times New Roman" w:eastAsia="Times New Roman" w:hAnsi="Times New Roman"/>
                <w:b/>
                <w:sz w:val="24"/>
              </w:rPr>
              <w:t>Участникът е предложил излъчване на съобщения в радио:</w:t>
            </w:r>
          </w:p>
          <w:p w:rsidR="00066242" w:rsidRPr="005A0872" w:rsidRDefault="00066242" w:rsidP="005757B8">
            <w:pPr>
              <w:spacing w:before="120" w:after="120" w:line="240" w:lineRule="auto"/>
              <w:ind w:left="360"/>
              <w:jc w:val="both"/>
            </w:pPr>
            <w:r>
              <w:rPr>
                <w:rFonts w:ascii="Times New Roman" w:eastAsia="Times New Roman" w:hAnsi="Times New Roman"/>
                <w:b/>
                <w:sz w:val="24"/>
              </w:rPr>
              <w:t xml:space="preserve">За всяко излъчване на съобщение в радио – </w:t>
            </w:r>
            <w:r w:rsidRPr="00735B26">
              <w:rPr>
                <w:rFonts w:ascii="Times New Roman" w:eastAsia="Times New Roman" w:hAnsi="Times New Roman"/>
                <w:b/>
                <w:sz w:val="24"/>
              </w:rPr>
              <w:t>5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2"/>
              </w:numPr>
              <w:tabs>
                <w:tab w:val="left" w:pos="360"/>
              </w:tabs>
              <w:spacing w:before="120" w:after="120" w:line="240" w:lineRule="auto"/>
              <w:ind w:left="360" w:hanging="360"/>
              <w:jc w:val="both"/>
              <w:rPr>
                <w:rFonts w:ascii="Times New Roman" w:eastAsia="Times New Roman" w:hAnsi="Times New Roman"/>
                <w:b/>
                <w:sz w:val="24"/>
              </w:rPr>
            </w:pPr>
            <w:r>
              <w:rPr>
                <w:rFonts w:ascii="Times New Roman" w:eastAsia="Times New Roman" w:hAnsi="Times New Roman"/>
                <w:b/>
                <w:sz w:val="24"/>
              </w:rPr>
              <w:t>Участникът е предвидил излъчване на съобщение или репортаж в телевизия:</w:t>
            </w:r>
          </w:p>
          <w:p w:rsidR="00066242" w:rsidRPr="005A0872" w:rsidRDefault="00066242" w:rsidP="005757B8">
            <w:pPr>
              <w:spacing w:before="120" w:after="120" w:line="240" w:lineRule="auto"/>
              <w:ind w:left="360"/>
              <w:jc w:val="both"/>
            </w:pPr>
            <w:r>
              <w:rPr>
                <w:rFonts w:ascii="Times New Roman" w:eastAsia="Times New Roman" w:hAnsi="Times New Roman"/>
                <w:b/>
                <w:sz w:val="24"/>
              </w:rPr>
              <w:t xml:space="preserve">Всяко излъчване в телевизия </w:t>
            </w:r>
            <w:r w:rsidRPr="00735B26">
              <w:rPr>
                <w:rFonts w:ascii="Times New Roman" w:eastAsia="Times New Roman" w:hAnsi="Times New Roman"/>
                <w:b/>
                <w:sz w:val="24"/>
              </w:rPr>
              <w:t>– 10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rFonts w:ascii="Times New Roman" w:eastAsia="Times New Roman" w:hAnsi="Times New Roman"/>
                <w:sz w:val="24"/>
                <w:highlight w:val="green"/>
              </w:rPr>
            </w:pPr>
          </w:p>
          <w:p w:rsidR="00066242" w:rsidRPr="005A0872" w:rsidRDefault="00066242" w:rsidP="005757B8">
            <w:pPr>
              <w:spacing w:before="120" w:after="120" w:line="240" w:lineRule="auto"/>
              <w:jc w:val="center"/>
              <w:rPr>
                <w:rFonts w:ascii="Times New Roman" w:eastAsia="Times New Roman" w:hAnsi="Times New Roman"/>
                <w:sz w:val="24"/>
                <w:highlight w:val="green"/>
              </w:rPr>
            </w:pPr>
          </w:p>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24304C" w:rsidRDefault="00066242" w:rsidP="00066242">
            <w:pPr>
              <w:numPr>
                <w:ilvl w:val="0"/>
                <w:numId w:val="23"/>
              </w:numPr>
              <w:tabs>
                <w:tab w:val="left" w:pos="360"/>
              </w:tabs>
              <w:spacing w:before="120" w:after="120" w:line="240" w:lineRule="auto"/>
              <w:ind w:left="360" w:hanging="360"/>
              <w:jc w:val="both"/>
              <w:rPr>
                <w:rFonts w:ascii="Times New Roman" w:eastAsia="Times New Roman" w:hAnsi="Times New Roman"/>
                <w:b/>
                <w:sz w:val="24"/>
              </w:rPr>
            </w:pPr>
            <w:bookmarkStart w:id="0" w:name="_GoBack"/>
            <w:r w:rsidRPr="0024304C">
              <w:rPr>
                <w:rFonts w:ascii="Times New Roman" w:eastAsia="Times New Roman" w:hAnsi="Times New Roman"/>
                <w:b/>
                <w:sz w:val="24"/>
              </w:rPr>
              <w:t xml:space="preserve">Участникът е предвидил изготвяне на аудио-визуално произведение за двете издания на фестивалите (филм, клип и т.н.) </w:t>
            </w:r>
          </w:p>
          <w:p w:rsidR="00066242" w:rsidRDefault="00066242" w:rsidP="005757B8">
            <w:pPr>
              <w:spacing w:before="120" w:after="120" w:line="240" w:lineRule="auto"/>
              <w:ind w:left="360"/>
              <w:jc w:val="both"/>
            </w:pPr>
            <w:r w:rsidRPr="0024304C">
              <w:rPr>
                <w:rFonts w:ascii="Times New Roman" w:eastAsia="Times New Roman" w:hAnsi="Times New Roman"/>
                <w:b/>
                <w:sz w:val="24"/>
              </w:rPr>
              <w:t xml:space="preserve">Всяко аудио-визуално произведение </w:t>
            </w:r>
            <w:bookmarkEnd w:id="0"/>
            <w:r w:rsidRPr="0024304C">
              <w:rPr>
                <w:rFonts w:ascii="Times New Roman" w:eastAsia="Times New Roman" w:hAnsi="Times New Roman"/>
                <w:b/>
                <w:sz w:val="24"/>
              </w:rPr>
              <w:t>- 15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4"/>
              </w:numPr>
              <w:tabs>
                <w:tab w:val="left" w:pos="360"/>
              </w:tabs>
              <w:spacing w:before="120" w:after="120" w:line="240" w:lineRule="auto"/>
              <w:ind w:left="360" w:hanging="360"/>
              <w:jc w:val="both"/>
            </w:pPr>
            <w:r>
              <w:rPr>
                <w:rFonts w:ascii="Times New Roman" w:eastAsia="Times New Roman" w:hAnsi="Times New Roman"/>
                <w:b/>
                <w:sz w:val="24"/>
              </w:rPr>
              <w:t xml:space="preserve">Рекламни и промоционални материали – изготвяне на продукти, специално за </w:t>
            </w:r>
            <w:r w:rsidRPr="003C13CC">
              <w:rPr>
                <w:rFonts w:ascii="Times New Roman" w:eastAsia="Times New Roman" w:hAnsi="Times New Roman"/>
                <w:b/>
                <w:sz w:val="24"/>
              </w:rPr>
              <w:t>събитието - 30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5"/>
              </w:numPr>
              <w:tabs>
                <w:tab w:val="left" w:pos="360"/>
              </w:tabs>
              <w:spacing w:before="120" w:after="120" w:line="240" w:lineRule="auto"/>
              <w:ind w:left="360" w:hanging="360"/>
              <w:jc w:val="both"/>
              <w:rPr>
                <w:rFonts w:ascii="Times New Roman" w:eastAsia="Times New Roman" w:hAnsi="Times New Roman"/>
                <w:b/>
                <w:sz w:val="24"/>
              </w:rPr>
            </w:pPr>
            <w:r>
              <w:rPr>
                <w:rFonts w:ascii="Times New Roman" w:eastAsia="Times New Roman" w:hAnsi="Times New Roman"/>
                <w:b/>
                <w:sz w:val="24"/>
              </w:rPr>
              <w:t xml:space="preserve">Участникът е предвидил провеждане на промоционално/и събитие/я, предшестващи фестивалите </w:t>
            </w:r>
          </w:p>
          <w:p w:rsidR="00066242" w:rsidRDefault="00066242" w:rsidP="005757B8">
            <w:pPr>
              <w:spacing w:before="120" w:after="120" w:line="240" w:lineRule="auto"/>
              <w:ind w:left="360"/>
              <w:jc w:val="both"/>
            </w:pPr>
            <w:r>
              <w:rPr>
                <w:rFonts w:ascii="Times New Roman" w:eastAsia="Times New Roman" w:hAnsi="Times New Roman"/>
                <w:b/>
                <w:sz w:val="24"/>
              </w:rPr>
              <w:t xml:space="preserve">За всяко промоционално събитие </w:t>
            </w:r>
            <w:r w:rsidRPr="003C13CC">
              <w:rPr>
                <w:rFonts w:ascii="Times New Roman" w:eastAsia="Times New Roman" w:hAnsi="Times New Roman"/>
                <w:b/>
                <w:sz w:val="24"/>
              </w:rPr>
              <w:t xml:space="preserve">- </w:t>
            </w:r>
            <w:r>
              <w:rPr>
                <w:rFonts w:ascii="Times New Roman" w:eastAsia="Times New Roman" w:hAnsi="Times New Roman"/>
                <w:b/>
                <w:sz w:val="24"/>
              </w:rPr>
              <w:t>10</w:t>
            </w:r>
            <w:r w:rsidRPr="003C13CC">
              <w:rPr>
                <w:rFonts w:ascii="Times New Roman" w:eastAsia="Times New Roman" w:hAnsi="Times New Roman"/>
                <w:b/>
                <w:sz w:val="24"/>
              </w:rPr>
              <w:t xml:space="preserve">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066242">
            <w:pPr>
              <w:numPr>
                <w:ilvl w:val="0"/>
                <w:numId w:val="26"/>
              </w:numPr>
              <w:tabs>
                <w:tab w:val="left" w:pos="360"/>
              </w:tabs>
              <w:spacing w:before="120" w:after="120" w:line="240" w:lineRule="auto"/>
              <w:ind w:left="360"/>
              <w:jc w:val="both"/>
            </w:pPr>
            <w:r>
              <w:rPr>
                <w:rFonts w:ascii="Times New Roman" w:eastAsia="Times New Roman" w:hAnsi="Times New Roman"/>
                <w:b/>
                <w:sz w:val="24"/>
              </w:rPr>
              <w:t>Участникът е предвидил осигуряване на информация и публичност на фестивалите чрез информационен пункт (шатри, инфо точки на обществени места, доброволци и др.). - 10</w:t>
            </w:r>
            <w:r w:rsidRPr="003C13CC">
              <w:rPr>
                <w:rFonts w:ascii="Times New Roman" w:eastAsia="Times New Roman" w:hAnsi="Times New Roman"/>
                <w:b/>
                <w:sz w:val="24"/>
              </w:rPr>
              <w:t xml:space="preserve"> пункта</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5A0872" w:rsidRDefault="00066242" w:rsidP="005757B8">
            <w:pPr>
              <w:spacing w:before="120" w:after="120" w:line="240" w:lineRule="auto"/>
              <w:jc w:val="center"/>
              <w:rPr>
                <w:rFonts w:ascii="Times New Roman" w:eastAsia="Times New Roman" w:hAnsi="Times New Roman"/>
                <w:sz w:val="24"/>
                <w:highlight w:val="green"/>
              </w:rPr>
            </w:pPr>
          </w:p>
          <w:p w:rsidR="00066242" w:rsidRPr="005A0872" w:rsidRDefault="00066242" w:rsidP="005757B8">
            <w:pPr>
              <w:spacing w:before="120" w:after="120" w:line="240" w:lineRule="auto"/>
              <w:jc w:val="center"/>
              <w:rPr>
                <w:highlight w:val="green"/>
              </w:rPr>
            </w:pPr>
          </w:p>
        </w:tc>
      </w:tr>
      <w:tr w:rsidR="00066242" w:rsidTr="005757B8">
        <w:trPr>
          <w:trHeight w:val="96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ascii="Times New Roman" w:eastAsia="Times New Roman" w:hAnsi="Times New Roman"/>
                <w:color w:val="000000"/>
                <w:sz w:val="24"/>
              </w:rPr>
            </w:pPr>
            <w:r>
              <w:rPr>
                <w:rFonts w:ascii="Times New Roman" w:eastAsia="Times New Roman" w:hAnsi="Times New Roman"/>
                <w:color w:val="000000"/>
                <w:sz w:val="24"/>
              </w:rPr>
              <w:t>П2.3</w:t>
            </w:r>
          </w:p>
          <w:p w:rsidR="00066242" w:rsidRDefault="00066242" w:rsidP="005757B8">
            <w:pPr>
              <w:spacing w:before="120" w:after="120" w:line="240" w:lineRule="auto"/>
              <w:jc w:val="both"/>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C2321B" w:rsidRDefault="00066242" w:rsidP="005757B8">
            <w:pPr>
              <w:spacing w:before="120" w:after="120" w:line="240" w:lineRule="auto"/>
              <w:jc w:val="both"/>
            </w:pPr>
            <w:r>
              <w:rPr>
                <w:rFonts w:ascii="Times New Roman" w:eastAsia="Times New Roman" w:hAnsi="Times New Roman"/>
                <w:b/>
                <w:sz w:val="24"/>
              </w:rPr>
              <w:t xml:space="preserve">Обхват на застъпените местни културно-исторически ресурси за реализиране на двете събития (представяне на характерните за региона занаяти, изкуства, традиции и обичаи и добавяне на нови такива). </w:t>
            </w:r>
            <w:r w:rsidRPr="000C22F3">
              <w:rPr>
                <w:rFonts w:ascii="Times New Roman" w:eastAsia="Times New Roman" w:hAnsi="Times New Roman"/>
                <w:b/>
                <w:sz w:val="24"/>
              </w:rPr>
              <w:t>В рамките на фестивалите минимум трябва да бъдат представени типични за областта 5 занаята, 2 изкуства</w:t>
            </w:r>
            <w:r>
              <w:rPr>
                <w:rFonts w:ascii="Times New Roman" w:eastAsia="Times New Roman" w:hAnsi="Times New Roman"/>
                <w:b/>
                <w:sz w:val="24"/>
              </w:rPr>
              <w:t xml:space="preserve"> (музика и танци)</w:t>
            </w:r>
            <w:r w:rsidR="00001377">
              <w:rPr>
                <w:rFonts w:ascii="Times New Roman" w:eastAsia="Times New Roman" w:hAnsi="Times New Roman"/>
                <w:b/>
                <w:sz w:val="24"/>
              </w:rPr>
              <w:t xml:space="preserve">, 2 традиции и/или </w:t>
            </w:r>
            <w:r w:rsidRPr="000C22F3">
              <w:rPr>
                <w:rFonts w:ascii="Times New Roman" w:eastAsia="Times New Roman" w:hAnsi="Times New Roman"/>
                <w:b/>
                <w:sz w:val="24"/>
              </w:rPr>
              <w:t>обичаи.</w:t>
            </w:r>
            <w:r>
              <w:rPr>
                <w:rFonts w:ascii="Times New Roman" w:eastAsia="Times New Roman" w:hAnsi="Times New Roman"/>
                <w:sz w:val="24"/>
                <w:shd w:val="clear" w:color="auto" w:fill="FFFF00"/>
              </w:rPr>
              <w:t xml:space="preserve"> </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AF0B3A" w:rsidRDefault="00066242" w:rsidP="005757B8">
            <w:pPr>
              <w:spacing w:before="120" w:after="120" w:line="240" w:lineRule="auto"/>
              <w:jc w:val="center"/>
              <w:rPr>
                <w:rFonts w:ascii="Times New Roman" w:eastAsia="Times New Roman" w:hAnsi="Times New Roman"/>
                <w:i/>
                <w:color w:val="000000"/>
                <w:sz w:val="24"/>
              </w:rPr>
            </w:pPr>
            <w:r w:rsidRPr="00AA51DC">
              <w:rPr>
                <w:rFonts w:ascii="Times New Roman" w:eastAsia="Times New Roman" w:hAnsi="Times New Roman"/>
                <w:i/>
                <w:color w:val="000000"/>
                <w:sz w:val="24"/>
              </w:rPr>
              <w:t>20 точки</w:t>
            </w:r>
          </w:p>
          <w:p w:rsidR="00066242" w:rsidRDefault="00066242" w:rsidP="005757B8">
            <w:pPr>
              <w:spacing w:before="120" w:after="120" w:line="240" w:lineRule="auto"/>
              <w:jc w:val="center"/>
            </w:pPr>
          </w:p>
        </w:tc>
      </w:tr>
      <w:tr w:rsidR="00066242" w:rsidTr="005757B8">
        <w:trPr>
          <w:trHeight w:val="122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Default="00066242" w:rsidP="005757B8">
            <w:pPr>
              <w:spacing w:before="120" w:after="120" w:line="240" w:lineRule="auto"/>
              <w:jc w:val="both"/>
              <w:rPr>
                <w:rFonts w:cs="Calibri"/>
              </w:rPr>
            </w:pPr>
          </w:p>
        </w:tc>
        <w:tc>
          <w:tcPr>
            <w:tcW w:w="7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9C6906" w:rsidRDefault="00066242" w:rsidP="005757B8">
            <w:pPr>
              <w:spacing w:before="120" w:after="120" w:line="240" w:lineRule="auto"/>
              <w:jc w:val="both"/>
              <w:rPr>
                <w:rFonts w:ascii="Times New Roman" w:eastAsia="Times New Roman" w:hAnsi="Times New Roman"/>
                <w:b/>
                <w:sz w:val="24"/>
              </w:rPr>
            </w:pPr>
            <w:r w:rsidRPr="009C6906">
              <w:rPr>
                <w:rFonts w:ascii="Times New Roman" w:eastAsia="Times New Roman" w:hAnsi="Times New Roman"/>
                <w:b/>
                <w:sz w:val="24"/>
              </w:rPr>
              <w:t>За всеки допълнително включен занаят и/или изкуство и/или традиция и/или обичай над минимално изискуемия брой - по 5 пункта.</w:t>
            </w:r>
          </w:p>
          <w:p w:rsidR="00066242" w:rsidRPr="009C6906" w:rsidRDefault="00066242" w:rsidP="007A2136">
            <w:pPr>
              <w:spacing w:before="120" w:after="120" w:line="240" w:lineRule="auto"/>
              <w:jc w:val="both"/>
              <w:rPr>
                <w:rFonts w:ascii="Times New Roman" w:eastAsia="Times New Roman" w:hAnsi="Times New Roman"/>
                <w:b/>
                <w:sz w:val="24"/>
              </w:rPr>
            </w:pPr>
            <w:r w:rsidRPr="009C6906">
              <w:rPr>
                <w:rFonts w:ascii="Times New Roman" w:eastAsia="Times New Roman" w:hAnsi="Times New Roman"/>
                <w:b/>
                <w:i/>
                <w:sz w:val="24"/>
              </w:rPr>
              <w:t>Забележка:</w:t>
            </w:r>
            <w:r w:rsidRPr="009C6906">
              <w:rPr>
                <w:rFonts w:ascii="Times New Roman" w:eastAsia="Times New Roman" w:hAnsi="Times New Roman"/>
                <w:b/>
                <w:sz w:val="24"/>
              </w:rPr>
              <w:t xml:space="preserve"> </w:t>
            </w:r>
            <w:r w:rsidRPr="007A2136">
              <w:rPr>
                <w:rFonts w:ascii="Times New Roman" w:eastAsia="Times New Roman" w:hAnsi="Times New Roman"/>
                <w:b/>
                <w:sz w:val="24"/>
              </w:rPr>
              <w:t xml:space="preserve">При непосочване на допълнителни - занаят, изкуство, традиция/обичай, участникът </w:t>
            </w:r>
            <w:r w:rsidR="005579B9" w:rsidRPr="007A2136">
              <w:rPr>
                <w:rFonts w:ascii="Times New Roman" w:eastAsia="Times New Roman" w:hAnsi="Times New Roman"/>
                <w:b/>
                <w:sz w:val="24"/>
              </w:rPr>
              <w:t xml:space="preserve">не </w:t>
            </w:r>
            <w:r w:rsidRPr="007A2136">
              <w:rPr>
                <w:rFonts w:ascii="Times New Roman" w:eastAsia="Times New Roman" w:hAnsi="Times New Roman"/>
                <w:b/>
                <w:sz w:val="24"/>
              </w:rPr>
              <w:t>получ</w:t>
            </w:r>
            <w:r w:rsidR="005579B9" w:rsidRPr="007A2136">
              <w:rPr>
                <w:rFonts w:ascii="Times New Roman" w:eastAsia="Times New Roman" w:hAnsi="Times New Roman"/>
                <w:b/>
                <w:sz w:val="24"/>
              </w:rPr>
              <w:t>ава</w:t>
            </w:r>
            <w:r w:rsidRPr="007A2136">
              <w:rPr>
                <w:rFonts w:ascii="Times New Roman" w:eastAsia="Times New Roman" w:hAnsi="Times New Roman"/>
                <w:b/>
                <w:sz w:val="24"/>
              </w:rPr>
              <w:t xml:space="preserve"> </w:t>
            </w:r>
            <w:r w:rsidR="005579B9" w:rsidRPr="007A2136">
              <w:rPr>
                <w:rFonts w:ascii="Times New Roman" w:eastAsia="Times New Roman" w:hAnsi="Times New Roman"/>
                <w:b/>
                <w:sz w:val="24"/>
              </w:rPr>
              <w:t>пункта по този подпока</w:t>
            </w:r>
            <w:r w:rsidR="00716921" w:rsidRPr="007A2136">
              <w:rPr>
                <w:rFonts w:ascii="Times New Roman" w:eastAsia="Times New Roman" w:hAnsi="Times New Roman"/>
                <w:b/>
                <w:sz w:val="24"/>
              </w:rPr>
              <w:t>за</w:t>
            </w:r>
            <w:r w:rsidR="005579B9" w:rsidRPr="007A2136">
              <w:rPr>
                <w:rFonts w:ascii="Times New Roman" w:eastAsia="Times New Roman" w:hAnsi="Times New Roman"/>
                <w:b/>
                <w:sz w:val="24"/>
              </w:rPr>
              <w:t>тел</w:t>
            </w:r>
            <w:r w:rsidR="007A2136" w:rsidRPr="007A2136">
              <w:rPr>
                <w:rFonts w:ascii="Times New Roman" w:eastAsia="Times New Roman" w:hAnsi="Times New Roman"/>
                <w:b/>
                <w:sz w:val="24"/>
              </w:rPr>
              <w:t>.</w:t>
            </w:r>
          </w:p>
        </w:tc>
        <w:tc>
          <w:tcPr>
            <w:tcW w:w="15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66242" w:rsidRPr="00B15B8E" w:rsidRDefault="00066242" w:rsidP="005757B8">
            <w:pPr>
              <w:spacing w:before="120" w:after="120" w:line="240" w:lineRule="auto"/>
              <w:jc w:val="both"/>
              <w:rPr>
                <w:rFonts w:ascii="Times New Roman" w:eastAsia="Times New Roman" w:hAnsi="Times New Roman"/>
                <w:sz w:val="24"/>
              </w:rPr>
            </w:pPr>
          </w:p>
          <w:p w:rsidR="00066242" w:rsidRPr="00B15B8E" w:rsidRDefault="00066242" w:rsidP="005757B8">
            <w:pPr>
              <w:spacing w:before="120" w:after="120" w:line="240" w:lineRule="auto"/>
              <w:jc w:val="both"/>
              <w:rPr>
                <w:rFonts w:ascii="Times New Roman" w:eastAsia="Times New Roman" w:hAnsi="Times New Roman"/>
                <w:sz w:val="24"/>
              </w:rPr>
            </w:pPr>
          </w:p>
        </w:tc>
      </w:tr>
    </w:tbl>
    <w:p w:rsidR="00066242" w:rsidRDefault="00066242" w:rsidP="00066242">
      <w:pPr>
        <w:spacing w:line="240" w:lineRule="auto"/>
        <w:jc w:val="both"/>
        <w:rPr>
          <w:rFonts w:ascii="Times New Roman" w:eastAsia="Times New Roman" w:hAnsi="Times New Roman"/>
          <w:sz w:val="24"/>
        </w:rPr>
      </w:pPr>
    </w:p>
    <w:p w:rsidR="00066242" w:rsidRPr="00B949AB" w:rsidRDefault="00066242" w:rsidP="00066242">
      <w:pPr>
        <w:spacing w:before="120" w:after="120" w:line="240" w:lineRule="auto"/>
        <w:ind w:left="360"/>
        <w:jc w:val="both"/>
        <w:rPr>
          <w:rFonts w:ascii="Times New Roman" w:eastAsia="Times New Roman" w:hAnsi="Times New Roman"/>
          <w:sz w:val="24"/>
        </w:rPr>
      </w:pPr>
      <w:r w:rsidRPr="00B949AB">
        <w:rPr>
          <w:rFonts w:ascii="Times New Roman" w:eastAsia="Times New Roman" w:hAnsi="Times New Roman"/>
          <w:sz w:val="24"/>
        </w:rPr>
        <w:t>Оценката по показателя План за изпълнение на поръчката (П2) се определя по формулата:</w:t>
      </w:r>
    </w:p>
    <w:p w:rsidR="00066242" w:rsidRPr="00B949AB" w:rsidRDefault="00066242" w:rsidP="00066242">
      <w:pPr>
        <w:spacing w:before="120" w:after="120" w:line="240" w:lineRule="auto"/>
        <w:ind w:left="360"/>
        <w:jc w:val="both"/>
        <w:rPr>
          <w:rFonts w:ascii="Times New Roman" w:eastAsia="Times New Roman" w:hAnsi="Times New Roman"/>
          <w:sz w:val="24"/>
        </w:rPr>
      </w:pPr>
      <w:r w:rsidRPr="00B949AB">
        <w:rPr>
          <w:rFonts w:ascii="Times New Roman" w:eastAsia="Times New Roman" w:hAnsi="Times New Roman"/>
          <w:sz w:val="24"/>
        </w:rPr>
        <w:t xml:space="preserve">П2 = П2.1 + П2.2 + П2.3, където </w:t>
      </w:r>
    </w:p>
    <w:p w:rsidR="00066242" w:rsidRPr="00B949AB" w:rsidRDefault="00066242" w:rsidP="00066242">
      <w:pPr>
        <w:spacing w:before="120" w:after="120" w:line="240" w:lineRule="auto"/>
        <w:ind w:left="360"/>
        <w:jc w:val="both"/>
        <w:rPr>
          <w:rFonts w:ascii="Times New Roman" w:eastAsia="Times New Roman" w:hAnsi="Times New Roman"/>
          <w:sz w:val="24"/>
        </w:rPr>
      </w:pPr>
    </w:p>
    <w:p w:rsidR="00066242" w:rsidRPr="00B949AB" w:rsidRDefault="00066242" w:rsidP="00066242">
      <w:pPr>
        <w:spacing w:before="120" w:after="120" w:line="240" w:lineRule="auto"/>
        <w:jc w:val="both"/>
        <w:rPr>
          <w:rFonts w:ascii="Times New Roman" w:eastAsia="Times New Roman" w:hAnsi="Times New Roman"/>
          <w:sz w:val="24"/>
        </w:rPr>
      </w:pPr>
      <w:r w:rsidRPr="00B949AB">
        <w:rPr>
          <w:rFonts w:ascii="Times New Roman" w:eastAsia="Times New Roman" w:hAnsi="Times New Roman"/>
          <w:sz w:val="24"/>
        </w:rPr>
        <w:t>П2.1 е броят точки, получен от съответния участник съгласно пред</w:t>
      </w:r>
      <w:r>
        <w:rPr>
          <w:rFonts w:ascii="Times New Roman" w:eastAsia="Times New Roman" w:hAnsi="Times New Roman"/>
          <w:sz w:val="24"/>
        </w:rPr>
        <w:t>ставената</w:t>
      </w:r>
      <w:r w:rsidRPr="00B949AB">
        <w:rPr>
          <w:rFonts w:ascii="Times New Roman" w:eastAsia="Times New Roman" w:hAnsi="Times New Roman"/>
          <w:sz w:val="24"/>
        </w:rPr>
        <w:t xml:space="preserve"> от него ИДЕЙНА КОНЦЕПЦИЯ ЗА ОСЪЩЕСТВЯВАНЕ НА ДВЕТЕ КУЛТУРНИ СЪБИТИЯ</w:t>
      </w:r>
    </w:p>
    <w:p w:rsidR="00066242" w:rsidRPr="006541A8" w:rsidRDefault="00066242" w:rsidP="00066242">
      <w:pPr>
        <w:spacing w:after="0" w:line="240" w:lineRule="auto"/>
        <w:jc w:val="both"/>
        <w:rPr>
          <w:rFonts w:ascii="Times New Roman" w:eastAsia="Times New Roman" w:hAnsi="Times New Roman"/>
          <w:sz w:val="24"/>
        </w:rPr>
      </w:pPr>
      <w:r w:rsidRPr="006541A8">
        <w:rPr>
          <w:rFonts w:ascii="Times New Roman" w:eastAsia="Times New Roman" w:hAnsi="Times New Roman"/>
          <w:sz w:val="24"/>
        </w:rPr>
        <w:t>П2.2 е броят точки, получен от съответния участник съгласно оценката по подпоказател ОСИГУРЯВАНЕ НА ИНФОРМАЦИЯ И ПУБЛИЧНОСТ НА СЪБИТИЯТА.</w:t>
      </w:r>
    </w:p>
    <w:p w:rsidR="00066242" w:rsidRPr="006541A8" w:rsidRDefault="00066242" w:rsidP="00066242">
      <w:pPr>
        <w:spacing w:after="0" w:line="240" w:lineRule="auto"/>
        <w:jc w:val="both"/>
        <w:rPr>
          <w:rFonts w:ascii="Times New Roman" w:eastAsia="Times New Roman" w:hAnsi="Times New Roman"/>
          <w:sz w:val="24"/>
        </w:rPr>
      </w:pPr>
    </w:p>
    <w:p w:rsidR="00066242" w:rsidRPr="006541A8" w:rsidRDefault="00066242" w:rsidP="00066242">
      <w:pPr>
        <w:spacing w:after="0" w:line="240" w:lineRule="auto"/>
        <w:jc w:val="both"/>
        <w:rPr>
          <w:rFonts w:ascii="Times New Roman" w:eastAsia="Times New Roman" w:hAnsi="Times New Roman"/>
          <w:color w:val="000000"/>
          <w:sz w:val="24"/>
          <w:shd w:val="clear" w:color="auto" w:fill="FFFF00"/>
        </w:rPr>
      </w:pPr>
      <w:r w:rsidRPr="006541A8">
        <w:rPr>
          <w:rFonts w:ascii="Times New Roman" w:eastAsia="Times New Roman" w:hAnsi="Times New Roman"/>
          <w:sz w:val="24"/>
        </w:rPr>
        <w:lastRenderedPageBreak/>
        <w:t>П2.3 е броят точки, получен от съответния участник съгласно оценката по подпоказател ОБХВАТ НА ЗАСТЪПЕНИТЕ МЕСТНИ КУЛТУРНО-ИСТОРИЧЕСКИ РЕСУРСИ ЗА РЕАЛИЗИРАНЕ НА ДВЕТЕ СЪБИТИЯ</w:t>
      </w:r>
      <w:r>
        <w:rPr>
          <w:rFonts w:ascii="Times New Roman" w:eastAsia="Times New Roman" w:hAnsi="Times New Roman"/>
          <w:sz w:val="24"/>
        </w:rPr>
        <w:t>.</w:t>
      </w:r>
    </w:p>
    <w:p w:rsidR="00066242" w:rsidRPr="006541A8" w:rsidRDefault="00066242" w:rsidP="00066242">
      <w:pPr>
        <w:spacing w:after="0" w:line="240" w:lineRule="auto"/>
        <w:jc w:val="both"/>
        <w:rPr>
          <w:rFonts w:ascii="Times New Roman" w:eastAsia="Times New Roman" w:hAnsi="Times New Roman"/>
          <w:color w:val="000000"/>
          <w:sz w:val="24"/>
          <w:shd w:val="clear" w:color="auto" w:fill="FFFF00"/>
        </w:rPr>
      </w:pPr>
    </w:p>
    <w:p w:rsidR="00066242" w:rsidRPr="009300C6" w:rsidRDefault="00066242" w:rsidP="00066242">
      <w:pPr>
        <w:spacing w:after="0" w:line="240" w:lineRule="auto"/>
        <w:jc w:val="both"/>
        <w:rPr>
          <w:rFonts w:ascii="Times New Roman" w:eastAsia="Times New Roman" w:hAnsi="Times New Roman"/>
          <w:sz w:val="24"/>
        </w:rPr>
      </w:pPr>
    </w:p>
    <w:p w:rsidR="00066242" w:rsidRPr="009300C6" w:rsidRDefault="00066242" w:rsidP="00066242">
      <w:pPr>
        <w:spacing w:after="0" w:line="240" w:lineRule="auto"/>
        <w:ind w:firstLine="708"/>
        <w:jc w:val="both"/>
        <w:rPr>
          <w:rFonts w:ascii="Times New Roman" w:eastAsia="Times New Roman" w:hAnsi="Times New Roman"/>
          <w:sz w:val="24"/>
        </w:rPr>
      </w:pPr>
      <w:r w:rsidRPr="00AA51DC">
        <w:rPr>
          <w:rFonts w:ascii="Times New Roman" w:eastAsia="Times New Roman" w:hAnsi="Times New Roman"/>
          <w:b/>
          <w:sz w:val="24"/>
        </w:rPr>
        <w:t>3. Общата комплексна оценка (КО)</w:t>
      </w:r>
      <w:r>
        <w:rPr>
          <w:rFonts w:ascii="Times New Roman" w:eastAsia="Times New Roman" w:hAnsi="Times New Roman"/>
          <w:b/>
          <w:sz w:val="24"/>
        </w:rPr>
        <w:t xml:space="preserve"> </w:t>
      </w:r>
      <w:r w:rsidRPr="00AA51DC">
        <w:rPr>
          <w:rFonts w:ascii="Times New Roman" w:eastAsia="Times New Roman" w:hAnsi="Times New Roman"/>
          <w:sz w:val="24"/>
        </w:rPr>
        <w:t>за</w:t>
      </w:r>
      <w:r w:rsidRPr="009300C6">
        <w:rPr>
          <w:rFonts w:ascii="Times New Roman" w:eastAsia="Times New Roman" w:hAnsi="Times New Roman"/>
          <w:sz w:val="24"/>
        </w:rPr>
        <w:t xml:space="preserve"> класиране на участниците се формира при следната формула:</w:t>
      </w:r>
    </w:p>
    <w:p w:rsidR="00066242" w:rsidRPr="009300C6" w:rsidRDefault="00066242" w:rsidP="00066242">
      <w:pPr>
        <w:spacing w:after="0" w:line="240" w:lineRule="auto"/>
        <w:jc w:val="both"/>
        <w:rPr>
          <w:rFonts w:ascii="Times New Roman" w:eastAsia="Times New Roman" w:hAnsi="Times New Roman"/>
          <w:sz w:val="24"/>
        </w:rPr>
      </w:pPr>
    </w:p>
    <w:p w:rsidR="00066242" w:rsidRPr="009300C6" w:rsidRDefault="00066242" w:rsidP="00066242">
      <w:pPr>
        <w:spacing w:after="0" w:line="240" w:lineRule="auto"/>
        <w:jc w:val="both"/>
        <w:rPr>
          <w:rFonts w:ascii="Times New Roman" w:eastAsia="Times New Roman" w:hAnsi="Times New Roman"/>
          <w:sz w:val="24"/>
        </w:rPr>
      </w:pPr>
      <w:r w:rsidRPr="009300C6">
        <w:rPr>
          <w:rFonts w:ascii="Times New Roman" w:eastAsia="Times New Roman" w:hAnsi="Times New Roman"/>
          <w:sz w:val="24"/>
        </w:rPr>
        <w:tab/>
        <w:t>КО = П1 + П2, където</w:t>
      </w:r>
    </w:p>
    <w:p w:rsidR="00066242" w:rsidRPr="009300C6" w:rsidRDefault="00066242" w:rsidP="00066242">
      <w:pPr>
        <w:spacing w:after="0" w:line="240" w:lineRule="auto"/>
        <w:jc w:val="both"/>
        <w:rPr>
          <w:rFonts w:ascii="Times New Roman" w:eastAsia="Times New Roman" w:hAnsi="Times New Roman"/>
          <w:sz w:val="24"/>
        </w:rPr>
      </w:pPr>
    </w:p>
    <w:p w:rsidR="00066242" w:rsidRPr="009300C6" w:rsidRDefault="00066242" w:rsidP="00066242">
      <w:pPr>
        <w:numPr>
          <w:ilvl w:val="0"/>
          <w:numId w:val="27"/>
        </w:numPr>
        <w:tabs>
          <w:tab w:val="left" w:pos="360"/>
        </w:tabs>
        <w:spacing w:after="0" w:line="240" w:lineRule="auto"/>
        <w:ind w:hanging="360"/>
        <w:jc w:val="both"/>
        <w:rPr>
          <w:rFonts w:ascii="Times New Roman" w:eastAsia="Times New Roman" w:hAnsi="Times New Roman"/>
          <w:sz w:val="24"/>
        </w:rPr>
      </w:pPr>
      <w:r w:rsidRPr="009300C6">
        <w:rPr>
          <w:rFonts w:ascii="Times New Roman" w:eastAsia="Times New Roman" w:hAnsi="Times New Roman"/>
          <w:sz w:val="24"/>
        </w:rPr>
        <w:t>КО е общата комплексна оценка</w:t>
      </w:r>
    </w:p>
    <w:p w:rsidR="00066242" w:rsidRPr="009300C6" w:rsidRDefault="00066242" w:rsidP="00066242">
      <w:pPr>
        <w:numPr>
          <w:ilvl w:val="0"/>
          <w:numId w:val="27"/>
        </w:numPr>
        <w:tabs>
          <w:tab w:val="left" w:pos="360"/>
        </w:tabs>
        <w:spacing w:after="0" w:line="240" w:lineRule="auto"/>
        <w:ind w:hanging="360"/>
        <w:jc w:val="both"/>
        <w:rPr>
          <w:rFonts w:ascii="Times New Roman" w:eastAsia="Times New Roman" w:hAnsi="Times New Roman"/>
          <w:sz w:val="24"/>
        </w:rPr>
      </w:pPr>
      <w:r w:rsidRPr="009300C6">
        <w:rPr>
          <w:rFonts w:ascii="Times New Roman" w:eastAsia="Times New Roman" w:hAnsi="Times New Roman"/>
          <w:sz w:val="24"/>
        </w:rPr>
        <w:t>П1 е оценката на цената за изпълнение на поръчката</w:t>
      </w:r>
    </w:p>
    <w:p w:rsidR="00066242" w:rsidRPr="009300C6" w:rsidRDefault="00066242" w:rsidP="00066242">
      <w:pPr>
        <w:numPr>
          <w:ilvl w:val="0"/>
          <w:numId w:val="27"/>
        </w:numPr>
        <w:tabs>
          <w:tab w:val="left" w:pos="360"/>
        </w:tabs>
        <w:spacing w:after="0" w:line="240" w:lineRule="auto"/>
        <w:ind w:hanging="360"/>
        <w:jc w:val="both"/>
        <w:rPr>
          <w:rFonts w:ascii="Times New Roman" w:eastAsia="Times New Roman" w:hAnsi="Times New Roman"/>
          <w:sz w:val="24"/>
        </w:rPr>
      </w:pPr>
      <w:r w:rsidRPr="009300C6">
        <w:rPr>
          <w:rFonts w:ascii="Times New Roman" w:eastAsia="Times New Roman" w:hAnsi="Times New Roman"/>
          <w:sz w:val="24"/>
        </w:rPr>
        <w:t>П2 е оценката на плана за изпълнение на поръчката</w:t>
      </w:r>
    </w:p>
    <w:p w:rsidR="00066242" w:rsidRPr="009300C6" w:rsidRDefault="00066242" w:rsidP="00066242">
      <w:pPr>
        <w:spacing w:after="0" w:line="240" w:lineRule="auto"/>
        <w:jc w:val="both"/>
        <w:rPr>
          <w:rFonts w:ascii="Times New Roman" w:eastAsia="Times New Roman" w:hAnsi="Times New Roman"/>
          <w:sz w:val="24"/>
        </w:rPr>
      </w:pPr>
    </w:p>
    <w:p w:rsidR="00066242" w:rsidRPr="009300C6" w:rsidRDefault="00066242" w:rsidP="00066242">
      <w:pPr>
        <w:spacing w:after="0" w:line="240" w:lineRule="auto"/>
        <w:jc w:val="both"/>
        <w:rPr>
          <w:rFonts w:ascii="Times New Roman" w:eastAsia="Times New Roman" w:hAnsi="Times New Roman"/>
          <w:sz w:val="24"/>
        </w:rPr>
      </w:pPr>
      <w:r w:rsidRPr="009300C6">
        <w:rPr>
          <w:rFonts w:ascii="Times New Roman" w:eastAsia="Times New Roman" w:hAnsi="Times New Roman"/>
          <w:sz w:val="24"/>
        </w:rPr>
        <w:t>Максималната Обща комплексна оценка ( КО ) е 100 точки.</w:t>
      </w:r>
    </w:p>
    <w:p w:rsidR="00066242" w:rsidRPr="009300C6" w:rsidRDefault="00066242" w:rsidP="00066242">
      <w:pPr>
        <w:spacing w:after="0" w:line="240" w:lineRule="auto"/>
        <w:jc w:val="both"/>
        <w:rPr>
          <w:rFonts w:ascii="Times New Roman" w:eastAsia="Times New Roman" w:hAnsi="Times New Roman"/>
          <w:sz w:val="24"/>
        </w:rPr>
      </w:pPr>
      <w:r w:rsidRPr="009300C6">
        <w:rPr>
          <w:rFonts w:ascii="Times New Roman" w:eastAsia="Times New Roman" w:hAnsi="Times New Roman"/>
          <w:sz w:val="24"/>
        </w:rPr>
        <w:t>Ако комплексните оценки на две или повече оферти са равни, за икономически-най изгодна оферта се приема тази оферта, в която се предлага най- ниска цена и съответно се класира на първо място участникът, който е предложил по-ниска цена.</w:t>
      </w:r>
    </w:p>
    <w:p w:rsidR="00066242" w:rsidRPr="009300C6" w:rsidRDefault="00066242" w:rsidP="00066242">
      <w:pPr>
        <w:jc w:val="both"/>
        <w:rPr>
          <w:rFonts w:ascii="Times New Roman" w:eastAsia="Times New Roman" w:hAnsi="Times New Roman"/>
          <w:sz w:val="24"/>
        </w:rPr>
      </w:pPr>
      <w:r w:rsidRPr="009300C6">
        <w:rPr>
          <w:rFonts w:ascii="Times New Roman" w:eastAsia="Times New Roman" w:hAnsi="Times New Roman"/>
          <w:sz w:val="24"/>
        </w:rPr>
        <w:t>Ако и цените са равни, и по този начин не може да се определи икономически най-изгодната оферта, комисията провежда публично жребий за определяне на изпълнител между класираните на първо място оферти.</w:t>
      </w:r>
    </w:p>
    <w:p w:rsidR="00066242" w:rsidRPr="009300C6" w:rsidRDefault="00066242" w:rsidP="00066242">
      <w:pPr>
        <w:jc w:val="both"/>
        <w:rPr>
          <w:rFonts w:ascii="Times New Roman" w:eastAsia="Times New Roman" w:hAnsi="Times New Roman"/>
          <w:sz w:val="24"/>
        </w:rPr>
      </w:pPr>
      <w:r w:rsidRPr="009300C6">
        <w:rPr>
          <w:rFonts w:ascii="Times New Roman" w:eastAsia="Times New Roman" w:hAnsi="Times New Roman"/>
          <w:sz w:val="24"/>
        </w:rPr>
        <w:t>Комисията прилага методиката на оценяване, базираща се на точкова система. Класирането на допуснатите оферти се извършва в низходящ ред въз основа посочената методика и показатели.</w:t>
      </w:r>
    </w:p>
    <w:p w:rsidR="004C1A03" w:rsidRPr="00066242" w:rsidRDefault="004C1A03" w:rsidP="00CE4E34">
      <w:pPr>
        <w:spacing w:after="0" w:line="240" w:lineRule="auto"/>
        <w:rPr>
          <w:rFonts w:ascii="Times New Roman" w:hAnsi="Times New Roman"/>
          <w:b/>
        </w:rPr>
      </w:pPr>
    </w:p>
    <w:sectPr w:rsidR="004C1A03" w:rsidRPr="00066242" w:rsidSect="00371E58">
      <w:headerReference w:type="default" r:id="rId8"/>
      <w:footerReference w:type="default" r:id="rId9"/>
      <w:pgSz w:w="11906" w:h="16838"/>
      <w:pgMar w:top="0" w:right="849" w:bottom="1276" w:left="993" w:header="708"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00C" w:rsidRDefault="004A100C">
      <w:pPr>
        <w:spacing w:after="0" w:line="240" w:lineRule="auto"/>
      </w:pPr>
      <w:r>
        <w:separator/>
      </w:r>
    </w:p>
  </w:endnote>
  <w:endnote w:type="continuationSeparator" w:id="1">
    <w:p w:rsidR="004A100C" w:rsidRDefault="004A1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ok">
    <w:altName w:val="Courier New"/>
    <w:charset w:val="00"/>
    <w:family w:val="auto"/>
    <w:pitch w:val="variable"/>
    <w:sig w:usb0="00000003" w:usb1="00000000" w:usb2="00000000" w:usb3="00000000" w:csb0="00000001" w:csb1="00000000"/>
  </w:font>
  <w:font w:name="All Times New Roman">
    <w:altName w:val="Times New Roman"/>
    <w:charset w:val="CC"/>
    <w:family w:val="roman"/>
    <w:pitch w:val="variable"/>
    <w:sig w:usb0="00000000"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C7" w:rsidRPr="00E17A34" w:rsidRDefault="005208C7" w:rsidP="00884388">
    <w:pPr>
      <w:spacing w:after="0"/>
      <w:jc w:val="center"/>
      <w:rPr>
        <w:rFonts w:ascii="All Times New Roman" w:hAnsi="All Times New Roman" w:cs="All Times New Roman"/>
        <w:sz w:val="14"/>
        <w:szCs w:val="14"/>
      </w:rPr>
    </w:pPr>
    <w:r w:rsidRPr="007A4E5F">
      <w:rPr>
        <w:rFonts w:ascii="All Times New Roman" w:hAnsi="All Times New Roman" w:cs="All Times New Roman"/>
        <w:sz w:val="14"/>
        <w:szCs w:val="14"/>
      </w:rPr>
      <w:t xml:space="preserve">Този документ е създаден в рамките на Проект № </w:t>
    </w:r>
    <w:r w:rsidRPr="005B6567">
      <w:rPr>
        <w:rFonts w:ascii="All Times New Roman" w:hAnsi="All Times New Roman" w:cs="All Times New Roman"/>
        <w:sz w:val="14"/>
        <w:szCs w:val="14"/>
      </w:rPr>
      <w:t>№ В2.12.01/20.03.2012</w:t>
    </w:r>
    <w:r w:rsidRPr="00C767A7">
      <w:rPr>
        <w:rFonts w:ascii="Times New Roman" w:hAnsi="Times New Roman"/>
        <w:sz w:val="24"/>
        <w:szCs w:val="24"/>
      </w:rPr>
      <w:t xml:space="preserve"> </w:t>
    </w:r>
    <w:r w:rsidRPr="005B6567">
      <w:rPr>
        <w:rFonts w:ascii="Times New Roman" w:hAnsi="Times New Roman"/>
        <w:sz w:val="16"/>
        <w:szCs w:val="16"/>
      </w:rPr>
      <w:t>г</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rPr>
      <w:t xml:space="preserve">Съвместни  туристически инициативи насочени към наследството </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lang w:val="en-US"/>
      </w:rPr>
      <w:t>JTI TARGET</w:t>
    </w:r>
    <w:r w:rsidRPr="007A4E5F">
      <w:rPr>
        <w:rFonts w:ascii="All Times New Roman" w:hAnsi="All Times New Roman" w:cs="All Times New Roman"/>
        <w:sz w:val="14"/>
        <w:szCs w:val="14"/>
      </w:rPr>
      <w:t xml:space="preserve">", одобрен за финансиране по оперативна програма за Европейско териториално сътрудничество „Гърция-България 2007-2013”, който се осъществява с финансовата подкрепа на Програмата за  ЕТС „Гърция-България 2007-2013”, съфинансиран от ЕФРР и националния бюджет на участващите страни. </w:t>
    </w:r>
    <w:r w:rsidRPr="007A4E5F">
      <w:rPr>
        <w:rFonts w:ascii="All Times New Roman" w:hAnsi="All Times New Roman" w:cs="All Times New Roman"/>
        <w:sz w:val="14"/>
        <w:szCs w:val="14"/>
      </w:rPr>
      <w:br/>
      <w:t>Цялата отговорност за съдържанието на настоящия докуме</w:t>
    </w:r>
    <w:r w:rsidR="00D72454">
      <w:rPr>
        <w:rFonts w:ascii="All Times New Roman" w:hAnsi="All Times New Roman" w:cs="All Times New Roman"/>
        <w:sz w:val="14"/>
        <w:szCs w:val="14"/>
      </w:rPr>
      <w:t>нт  е на Областна администрация</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rPr>
      <w:t xml:space="preserve">Хасково </w:t>
    </w:r>
    <w:r w:rsidRPr="007A4E5F">
      <w:rPr>
        <w:rFonts w:ascii="All Times New Roman" w:hAnsi="All Times New Roman" w:cs="All Times New Roman"/>
        <w:sz w:val="14"/>
        <w:szCs w:val="14"/>
      </w:rPr>
      <w:t>и при никакви обстоятелства то не може да се счита, че този документ отразява официалното становище на Европе</w:t>
    </w:r>
    <w:r>
      <w:rPr>
        <w:rFonts w:ascii="All Times New Roman" w:hAnsi="All Times New Roman" w:cs="All Times New Roman"/>
        <w:sz w:val="14"/>
        <w:szCs w:val="14"/>
      </w:rPr>
      <w:t>йския съюз и Договарящия орган.</w:t>
    </w:r>
  </w:p>
  <w:p w:rsidR="005208C7" w:rsidRPr="009772B8" w:rsidRDefault="004856AE" w:rsidP="00884388">
    <w:pPr>
      <w:pStyle w:val="Footer"/>
      <w:jc w:val="right"/>
      <w:rPr>
        <w:sz w:val="14"/>
        <w:szCs w:val="14"/>
      </w:rPr>
    </w:pPr>
    <w:r w:rsidRPr="009772B8">
      <w:rPr>
        <w:sz w:val="14"/>
        <w:szCs w:val="14"/>
      </w:rPr>
      <w:fldChar w:fldCharType="begin"/>
    </w:r>
    <w:r w:rsidR="005208C7" w:rsidRPr="009772B8">
      <w:rPr>
        <w:sz w:val="14"/>
        <w:szCs w:val="14"/>
      </w:rPr>
      <w:instrText xml:space="preserve"> PAGE   \* MERGEFORMAT </w:instrText>
    </w:r>
    <w:r w:rsidRPr="009772B8">
      <w:rPr>
        <w:sz w:val="14"/>
        <w:szCs w:val="14"/>
      </w:rPr>
      <w:fldChar w:fldCharType="separate"/>
    </w:r>
    <w:r w:rsidR="007A2136">
      <w:rPr>
        <w:noProof/>
        <w:sz w:val="14"/>
        <w:szCs w:val="14"/>
      </w:rPr>
      <w:t>8</w:t>
    </w:r>
    <w:r w:rsidRPr="009772B8">
      <w:rPr>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00C" w:rsidRDefault="004A100C">
      <w:pPr>
        <w:spacing w:after="0" w:line="240" w:lineRule="auto"/>
      </w:pPr>
      <w:r>
        <w:separator/>
      </w:r>
    </w:p>
  </w:footnote>
  <w:footnote w:type="continuationSeparator" w:id="1">
    <w:p w:rsidR="004A100C" w:rsidRDefault="004A1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4B" w:rsidRDefault="00547F22" w:rsidP="00D72454">
    <w:pPr>
      <w:pStyle w:val="Footer"/>
      <w:tabs>
        <w:tab w:val="clear" w:pos="4536"/>
        <w:tab w:val="clear" w:pos="9072"/>
        <w:tab w:val="center" w:pos="4678"/>
        <w:tab w:val="right" w:pos="9214"/>
      </w:tabs>
      <w:rPr>
        <w:rFonts w:ascii="Times New Roman" w:hAnsi="Times New Roman"/>
        <w:sz w:val="18"/>
        <w:szCs w:val="18"/>
      </w:rPr>
    </w:pPr>
    <w:r>
      <w:rPr>
        <w:rFonts w:ascii="Times New Roman" w:hAnsi="Times New Roman"/>
        <w:bCs/>
        <w:noProof/>
        <w:spacing w:val="-3"/>
        <w:sz w:val="18"/>
        <w:szCs w:val="18"/>
        <w:lang w:val="en-US"/>
      </w:rPr>
      <w:drawing>
        <wp:anchor distT="0" distB="0" distL="114300" distR="114300" simplePos="0" relativeHeight="251655680" behindDoc="0" locked="0" layoutInCell="1" allowOverlap="1">
          <wp:simplePos x="0" y="0"/>
          <wp:positionH relativeFrom="column">
            <wp:posOffset>3566795</wp:posOffset>
          </wp:positionH>
          <wp:positionV relativeFrom="paragraph">
            <wp:posOffset>81915</wp:posOffset>
          </wp:positionV>
          <wp:extent cx="575945" cy="327025"/>
          <wp:effectExtent l="19050" t="0" r="0" b="0"/>
          <wp:wrapSquare wrapText="bothSides"/>
          <wp:docPr id="2" name="Picture 3" descr="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garian_flag"/>
                  <pic:cNvPicPr>
                    <a:picLocks noChangeAspect="1" noChangeArrowheads="1"/>
                  </pic:cNvPicPr>
                </pic:nvPicPr>
                <pic:blipFill>
                  <a:blip r:embed="rId1"/>
                  <a:srcRect/>
                  <a:stretch>
                    <a:fillRect/>
                  </a:stretch>
                </pic:blipFill>
                <pic:spPr bwMode="auto">
                  <a:xfrm>
                    <a:off x="0" y="0"/>
                    <a:ext cx="575945" cy="327025"/>
                  </a:xfrm>
                  <a:prstGeom prst="rect">
                    <a:avLst/>
                  </a:prstGeom>
                  <a:noFill/>
                  <a:ln w="9525">
                    <a:noFill/>
                    <a:miter lim="800000"/>
                    <a:headEnd/>
                    <a:tailEnd/>
                  </a:ln>
                </pic:spPr>
              </pic:pic>
            </a:graphicData>
          </a:graphic>
        </wp:anchor>
      </w:drawing>
    </w:r>
    <w:r>
      <w:rPr>
        <w:rFonts w:ascii="Times New Roman" w:hAnsi="Times New Roman"/>
        <w:bCs/>
        <w:noProof/>
        <w:spacing w:val="-3"/>
        <w:sz w:val="18"/>
        <w:szCs w:val="18"/>
        <w:lang w:val="en-US"/>
      </w:rPr>
      <w:drawing>
        <wp:anchor distT="0" distB="0" distL="114300" distR="114300" simplePos="0" relativeHeight="251656704" behindDoc="0" locked="0" layoutInCell="1" allowOverlap="1">
          <wp:simplePos x="0" y="0"/>
          <wp:positionH relativeFrom="column">
            <wp:posOffset>2335530</wp:posOffset>
          </wp:positionH>
          <wp:positionV relativeFrom="paragraph">
            <wp:posOffset>81915</wp:posOffset>
          </wp:positionV>
          <wp:extent cx="605790" cy="329565"/>
          <wp:effectExtent l="19050" t="0" r="3810" b="0"/>
          <wp:wrapSquare wrapText="bothSides"/>
          <wp:docPr id="3" name="Picture 2"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pic:cNvPicPr>
                    <a:picLocks noChangeAspect="1" noChangeArrowheads="1"/>
                  </pic:cNvPicPr>
                </pic:nvPicPr>
                <pic:blipFill>
                  <a:blip r:embed="rId2"/>
                  <a:srcRect/>
                  <a:stretch>
                    <a:fillRect/>
                  </a:stretch>
                </pic:blipFill>
                <pic:spPr bwMode="auto">
                  <a:xfrm>
                    <a:off x="0" y="0"/>
                    <a:ext cx="605790" cy="329565"/>
                  </a:xfrm>
                  <a:prstGeom prst="rect">
                    <a:avLst/>
                  </a:prstGeom>
                  <a:noFill/>
                  <a:ln w="9525">
                    <a:noFill/>
                    <a:miter lim="800000"/>
                    <a:headEnd/>
                    <a:tailEnd/>
                  </a:ln>
                </pic:spPr>
              </pic:pic>
            </a:graphicData>
          </a:graphic>
        </wp:anchor>
      </w:drawing>
    </w:r>
    <w:r>
      <w:rPr>
        <w:rFonts w:ascii="Times New Roman" w:hAnsi="Times New Roman"/>
        <w:bCs/>
        <w:noProof/>
        <w:spacing w:val="-3"/>
        <w:sz w:val="18"/>
        <w:szCs w:val="18"/>
        <w:lang w:val="en-US"/>
      </w:rPr>
      <w:drawing>
        <wp:anchor distT="0" distB="0" distL="114300" distR="114300" simplePos="0" relativeHeight="251657728" behindDoc="0" locked="0" layoutInCell="1" allowOverlap="1">
          <wp:simplePos x="0" y="0"/>
          <wp:positionH relativeFrom="column">
            <wp:posOffset>2939415</wp:posOffset>
          </wp:positionH>
          <wp:positionV relativeFrom="paragraph">
            <wp:posOffset>81915</wp:posOffset>
          </wp:positionV>
          <wp:extent cx="626745" cy="329565"/>
          <wp:effectExtent l="19050" t="0" r="1905" b="0"/>
          <wp:wrapSquare wrapText="bothSides"/>
          <wp:docPr id="4" name="Picture 1" desc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pic:cNvPicPr>
                    <a:picLocks noChangeAspect="1" noChangeArrowheads="1"/>
                  </pic:cNvPicPr>
                </pic:nvPicPr>
                <pic:blipFill>
                  <a:blip r:embed="rId3"/>
                  <a:srcRect/>
                  <a:stretch>
                    <a:fillRect/>
                  </a:stretch>
                </pic:blipFill>
                <pic:spPr bwMode="auto">
                  <a:xfrm>
                    <a:off x="0" y="0"/>
                    <a:ext cx="626745" cy="329565"/>
                  </a:xfrm>
                  <a:prstGeom prst="rect">
                    <a:avLst/>
                  </a:prstGeom>
                  <a:noFill/>
                  <a:ln w="9525">
                    <a:noFill/>
                    <a:miter lim="800000"/>
                    <a:headEnd/>
                    <a:tailEnd/>
                  </a:ln>
                </pic:spPr>
              </pic:pic>
            </a:graphicData>
          </a:graphic>
        </wp:anchor>
      </w:drawing>
    </w:r>
    <w:r w:rsidR="00D72454" w:rsidRPr="0097014B">
      <w:rPr>
        <w:rFonts w:ascii="Times New Roman" w:hAnsi="Times New Roman"/>
        <w:bCs/>
        <w:noProof/>
        <w:spacing w:val="-3"/>
        <w:sz w:val="18"/>
        <w:szCs w:val="18"/>
        <w:lang w:val="en-US"/>
      </w:rPr>
      <w:drawing>
        <wp:inline distT="0" distB="0" distL="0" distR="0">
          <wp:extent cx="610486" cy="663753"/>
          <wp:effectExtent l="38100" t="0" r="18164" b="193497"/>
          <wp:docPr id="6" name="Picture 0" descr="logo_JTI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TI_EN.JPG"/>
                  <pic:cNvPicPr/>
                </pic:nvPicPr>
                <pic:blipFill>
                  <a:blip r:embed="rId4"/>
                  <a:stretch>
                    <a:fillRect/>
                  </a:stretch>
                </pic:blipFill>
                <pic:spPr>
                  <a:xfrm>
                    <a:off x="0" y="0"/>
                    <a:ext cx="636200" cy="69171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97014B">
      <w:rPr>
        <w:rFonts w:ascii="Times New Roman" w:hAnsi="Times New Roman"/>
        <w:noProof/>
        <w:sz w:val="18"/>
        <w:szCs w:val="18"/>
        <w:lang w:val="en-US"/>
      </w:rPr>
      <w:drawing>
        <wp:anchor distT="0" distB="0" distL="114300" distR="114300" simplePos="0" relativeHeight="251658752" behindDoc="1" locked="0" layoutInCell="1" allowOverlap="1">
          <wp:simplePos x="0" y="0"/>
          <wp:positionH relativeFrom="column">
            <wp:posOffset>5182870</wp:posOffset>
          </wp:positionH>
          <wp:positionV relativeFrom="paragraph">
            <wp:posOffset>-365125</wp:posOffset>
          </wp:positionV>
          <wp:extent cx="1490345" cy="1137285"/>
          <wp:effectExtent l="19050" t="0" r="0" b="0"/>
          <wp:wrapTight wrapText="bothSides">
            <wp:wrapPolygon edited="0">
              <wp:start x="-276" y="0"/>
              <wp:lineTo x="-276" y="21347"/>
              <wp:lineTo x="21536" y="21347"/>
              <wp:lineTo x="21536" y="0"/>
              <wp:lineTo x="-276" y="0"/>
            </wp:wrapPolygon>
          </wp:wrapTight>
          <wp:docPr id="5" name="Picture 1" descr="GR-BU-LogoCol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U-LogoColor2"/>
                  <pic:cNvPicPr>
                    <a:picLocks noChangeAspect="1" noChangeArrowheads="1"/>
                  </pic:cNvPicPr>
                </pic:nvPicPr>
                <pic:blipFill>
                  <a:blip r:embed="rId5"/>
                  <a:srcRect/>
                  <a:stretch>
                    <a:fillRect/>
                  </a:stretch>
                </pic:blipFill>
                <pic:spPr bwMode="auto">
                  <a:xfrm>
                    <a:off x="0" y="0"/>
                    <a:ext cx="1490345" cy="1137285"/>
                  </a:xfrm>
                  <a:prstGeom prst="rect">
                    <a:avLst/>
                  </a:prstGeom>
                  <a:noFill/>
                  <a:ln w="9525">
                    <a:noFill/>
                    <a:miter lim="800000"/>
                    <a:headEnd/>
                    <a:tailEnd/>
                  </a:ln>
                </pic:spPr>
              </pic:pic>
            </a:graphicData>
          </a:graphic>
        </wp:anchor>
      </w:drawing>
    </w:r>
    <w:r w:rsidR="0097014B">
      <w:rPr>
        <w:rFonts w:ascii="Times New Roman" w:hAnsi="Times New Roman"/>
        <w:sz w:val="18"/>
        <w:szCs w:val="18"/>
      </w:rPr>
      <w:tab/>
    </w:r>
  </w:p>
  <w:p w:rsidR="005208C7" w:rsidRPr="00E17A34" w:rsidRDefault="005208C7" w:rsidP="00717BC7">
    <w:pPr>
      <w:pStyle w:val="Footer"/>
      <w:tabs>
        <w:tab w:val="clear" w:pos="4536"/>
        <w:tab w:val="clear" w:pos="9072"/>
        <w:tab w:val="center" w:pos="4111"/>
        <w:tab w:val="right" w:pos="9214"/>
      </w:tabs>
      <w:ind w:left="1276"/>
      <w:jc w:val="center"/>
      <w:rPr>
        <w:rFonts w:ascii="Times New Roman" w:hAnsi="Times New Roman"/>
        <w:sz w:val="18"/>
        <w:szCs w:val="18"/>
      </w:rPr>
    </w:pPr>
    <w:r w:rsidRPr="00E17A34">
      <w:rPr>
        <w:rFonts w:ascii="Times New Roman" w:hAnsi="Times New Roman"/>
        <w:sz w:val="18"/>
        <w:szCs w:val="18"/>
        <w:lang w:val="en-US"/>
      </w:rPr>
      <w:t>European Territorial Cooperation Programme “Greece - Bulgaria 2007-2013”</w:t>
    </w:r>
  </w:p>
  <w:p w:rsidR="005208C7" w:rsidRPr="00E17A34" w:rsidRDefault="005208C7" w:rsidP="00884388">
    <w:pPr>
      <w:pStyle w:val="Footer"/>
      <w:jc w:val="center"/>
      <w:rPr>
        <w:rFonts w:ascii="Times New Roman" w:hAnsi="Times New Roman"/>
        <w:sz w:val="18"/>
        <w:szCs w:val="18"/>
      </w:rPr>
    </w:pPr>
    <w:r w:rsidRPr="00E17A34">
      <w:rPr>
        <w:rFonts w:ascii="Times New Roman" w:hAnsi="Times New Roman"/>
        <w:sz w:val="18"/>
        <w:szCs w:val="18"/>
      </w:rPr>
      <w:t xml:space="preserve">           </w:t>
    </w:r>
    <w:r w:rsidRPr="00E17A34">
      <w:rPr>
        <w:rFonts w:ascii="Times New Roman" w:hAnsi="Times New Roman"/>
        <w:sz w:val="18"/>
        <w:szCs w:val="18"/>
        <w:lang w:val="en-US"/>
      </w:rPr>
      <w:t>The Programme is co-funded by the ERDF and by national funds of the participating countries</w:t>
    </w:r>
  </w:p>
  <w:p w:rsidR="005208C7" w:rsidRPr="00E17A34" w:rsidRDefault="0097014B" w:rsidP="0097014B">
    <w:pPr>
      <w:pStyle w:val="Footer"/>
      <w:tabs>
        <w:tab w:val="clear" w:pos="9072"/>
        <w:tab w:val="left" w:pos="4956"/>
        <w:tab w:val="left" w:pos="5664"/>
        <w:tab w:val="left" w:pos="6372"/>
        <w:tab w:val="left" w:pos="7080"/>
        <w:tab w:val="left" w:pos="7788"/>
        <w:tab w:val="left" w:pos="8496"/>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p>
  <w:p w:rsidR="005208C7" w:rsidRPr="00E17A34" w:rsidRDefault="005208C7" w:rsidP="00884388">
    <w:pPr>
      <w:pStyle w:val="Footer"/>
      <w:jc w:val="center"/>
      <w:rPr>
        <w:rFonts w:ascii="Times New Roman" w:hAnsi="Times New Roman"/>
        <w:sz w:val="18"/>
        <w:szCs w:val="18"/>
      </w:rPr>
    </w:pPr>
    <w:r w:rsidRPr="00E17A34">
      <w:rPr>
        <w:rFonts w:ascii="Times New Roman" w:hAnsi="Times New Roman"/>
        <w:sz w:val="18"/>
        <w:szCs w:val="18"/>
      </w:rPr>
      <w:t>Програма за европейско териториално сътрудничество „Гърция – България 2007-2013”</w:t>
    </w:r>
  </w:p>
  <w:p w:rsidR="005208C7" w:rsidRPr="00E17A34" w:rsidRDefault="005208C7" w:rsidP="00884388">
    <w:pPr>
      <w:pStyle w:val="Footer"/>
      <w:jc w:val="center"/>
      <w:rPr>
        <w:rFonts w:ascii="Times New Roman" w:hAnsi="Times New Roman"/>
        <w:sz w:val="18"/>
        <w:szCs w:val="18"/>
      </w:rPr>
    </w:pPr>
    <w:r w:rsidRPr="00E17A34">
      <w:rPr>
        <w:rFonts w:ascii="Times New Roman" w:hAnsi="Times New Roman"/>
        <w:sz w:val="18"/>
        <w:szCs w:val="18"/>
      </w:rPr>
      <w:t>Програмата е съфинансирана от ЕФРР и  национално съфинансирана от участващите държави</w:t>
    </w:r>
  </w:p>
  <w:p w:rsidR="005208C7" w:rsidRPr="00E17A34" w:rsidRDefault="005208C7" w:rsidP="0097014B">
    <w:pPr>
      <w:pStyle w:val="Footer"/>
      <w:jc w:val="center"/>
      <w:rPr>
        <w:rFonts w:ascii="Times New Roman" w:hAnsi="Times New Roman"/>
        <w:sz w:val="18"/>
        <w:szCs w:val="18"/>
      </w:rPr>
    </w:pPr>
  </w:p>
  <w:p w:rsidR="005208C7" w:rsidRDefault="005208C7" w:rsidP="0097014B">
    <w:pPr>
      <w:jc w:val="center"/>
      <w:rPr>
        <w:rFonts w:ascii="Times New Roman" w:hAnsi="Times New Roman"/>
        <w:bCs/>
        <w:spacing w:val="-3"/>
        <w:sz w:val="18"/>
        <w:szCs w:val="18"/>
        <w:lang w:val="ru-RU"/>
      </w:rPr>
    </w:pPr>
    <w:r w:rsidRPr="00E17A34">
      <w:rPr>
        <w:rFonts w:ascii="Times New Roman" w:hAnsi="Times New Roman"/>
        <w:sz w:val="18"/>
        <w:szCs w:val="18"/>
      </w:rPr>
      <w:t xml:space="preserve">Проект </w:t>
    </w:r>
    <w:r w:rsidRPr="00E17A34">
      <w:rPr>
        <w:rFonts w:ascii="Times New Roman" w:hAnsi="Times New Roman"/>
        <w:bCs/>
        <w:spacing w:val="-3"/>
        <w:sz w:val="18"/>
        <w:szCs w:val="18"/>
        <w:lang w:val="ru-RU"/>
      </w:rPr>
      <w:t>"</w:t>
    </w:r>
    <w:r>
      <w:rPr>
        <w:rFonts w:ascii="Times New Roman" w:hAnsi="Times New Roman"/>
        <w:bCs/>
        <w:spacing w:val="-3"/>
        <w:sz w:val="18"/>
        <w:szCs w:val="18"/>
        <w:lang w:val="ru-RU"/>
      </w:rPr>
      <w:t xml:space="preserve">Съвместни туристически инициативи насочени към наследството </w:t>
    </w:r>
    <w:r w:rsidRPr="00E17A34">
      <w:rPr>
        <w:rFonts w:ascii="Times New Roman" w:hAnsi="Times New Roman"/>
        <w:bCs/>
        <w:spacing w:val="-3"/>
        <w:sz w:val="18"/>
        <w:szCs w:val="18"/>
        <w:lang w:val="ru-RU"/>
      </w:rPr>
      <w:t>"</w:t>
    </w:r>
    <w:r>
      <w:rPr>
        <w:rFonts w:ascii="Times New Roman" w:hAnsi="Times New Roman"/>
        <w:bCs/>
        <w:spacing w:val="-3"/>
        <w:sz w:val="18"/>
        <w:szCs w:val="18"/>
        <w:lang w:val="ru-RU"/>
      </w:rPr>
      <w:t xml:space="preserve">( </w:t>
    </w:r>
    <w:r>
      <w:rPr>
        <w:rFonts w:ascii="Times New Roman" w:hAnsi="Times New Roman"/>
        <w:bCs/>
        <w:spacing w:val="-3"/>
        <w:sz w:val="18"/>
        <w:szCs w:val="18"/>
        <w:lang w:val="en-US"/>
      </w:rPr>
      <w:t>JTI TARGET</w:t>
    </w:r>
    <w:r>
      <w:rPr>
        <w:rFonts w:ascii="Times New Roman" w:hAnsi="Times New Roman"/>
        <w:bCs/>
        <w:spacing w:val="-3"/>
        <w:sz w:val="18"/>
        <w:szCs w:val="18"/>
      </w:rPr>
      <w:t>)</w:t>
    </w:r>
    <w:r w:rsidRPr="00E17A34">
      <w:rPr>
        <w:rFonts w:ascii="Times New Roman" w:hAnsi="Times New Roman"/>
        <w:bCs/>
        <w:spacing w:val="-3"/>
        <w:sz w:val="18"/>
        <w:szCs w:val="18"/>
        <w:lang w:val="ru-RU"/>
      </w:rPr>
      <w:t>, одобрен за финансиране по оперативна програма за Европейско териториално сътрудничество „</w:t>
    </w:r>
    <w:r w:rsidRPr="00894226">
      <w:rPr>
        <w:rFonts w:ascii="Times New Roman" w:hAnsi="Times New Roman"/>
        <w:bCs/>
        <w:spacing w:val="-3"/>
        <w:sz w:val="18"/>
        <w:szCs w:val="18"/>
        <w:lang w:val="ru-RU"/>
      </w:rPr>
      <w:t xml:space="preserve"> </w:t>
    </w:r>
    <w:r w:rsidRPr="00E17A34">
      <w:rPr>
        <w:rFonts w:ascii="Times New Roman" w:hAnsi="Times New Roman"/>
        <w:bCs/>
        <w:spacing w:val="-3"/>
        <w:sz w:val="18"/>
        <w:szCs w:val="18"/>
        <w:lang w:val="ru-RU"/>
      </w:rPr>
      <w:t xml:space="preserve">Гърция </w:t>
    </w:r>
    <w:r>
      <w:rPr>
        <w:rFonts w:ascii="Times New Roman" w:hAnsi="Times New Roman"/>
        <w:bCs/>
        <w:spacing w:val="-3"/>
        <w:sz w:val="18"/>
        <w:szCs w:val="18"/>
        <w:lang w:val="en-US"/>
      </w:rPr>
      <w:t xml:space="preserve">– </w:t>
    </w:r>
    <w:r>
      <w:rPr>
        <w:rFonts w:ascii="Times New Roman" w:hAnsi="Times New Roman"/>
        <w:bCs/>
        <w:spacing w:val="-3"/>
        <w:sz w:val="18"/>
        <w:szCs w:val="18"/>
        <w:lang w:val="ru-RU"/>
      </w:rPr>
      <w:t>България</w:t>
    </w:r>
    <w:r>
      <w:rPr>
        <w:rFonts w:ascii="Times New Roman" w:hAnsi="Times New Roman"/>
        <w:bCs/>
        <w:spacing w:val="-3"/>
        <w:sz w:val="18"/>
        <w:szCs w:val="18"/>
        <w:lang w:val="en-US"/>
      </w:rPr>
      <w:t xml:space="preserve"> </w:t>
    </w:r>
    <w:r w:rsidRPr="00E17A34">
      <w:rPr>
        <w:rFonts w:ascii="Times New Roman" w:hAnsi="Times New Roman"/>
        <w:bCs/>
        <w:spacing w:val="-3"/>
        <w:sz w:val="18"/>
        <w:szCs w:val="18"/>
        <w:lang w:val="ru-RU"/>
      </w:rPr>
      <w:t>2007-</w:t>
    </w:r>
    <w:r>
      <w:rPr>
        <w:rFonts w:ascii="Times New Roman" w:hAnsi="Times New Roman"/>
        <w:bCs/>
        <w:spacing w:val="-3"/>
        <w:sz w:val="18"/>
        <w:szCs w:val="18"/>
        <w:lang w:val="ru-RU"/>
      </w:rPr>
      <w:t>2013” съгласно сключен Договор</w:t>
    </w:r>
    <w:r w:rsidRPr="00E17A34">
      <w:rPr>
        <w:rFonts w:ascii="Times New Roman" w:hAnsi="Times New Roman"/>
        <w:bCs/>
        <w:spacing w:val="-3"/>
        <w:sz w:val="18"/>
        <w:szCs w:val="18"/>
        <w:lang w:val="ru-RU"/>
      </w:rPr>
      <w:t xml:space="preserve"> </w:t>
    </w:r>
    <w:r w:rsidRPr="005B6567">
      <w:rPr>
        <w:rFonts w:ascii="Times New Roman" w:hAnsi="Times New Roman"/>
        <w:bCs/>
        <w:spacing w:val="-3"/>
        <w:sz w:val="18"/>
        <w:szCs w:val="18"/>
        <w:lang w:val="ru-RU"/>
      </w:rPr>
      <w:t>№ В2.12.01/20.03.2012 г</w:t>
    </w:r>
    <w:r w:rsidRPr="00E17A34">
      <w:rPr>
        <w:rFonts w:ascii="Times New Roman" w:hAnsi="Times New Roman"/>
        <w:bCs/>
        <w:spacing w:val="-3"/>
        <w:sz w:val="18"/>
        <w:szCs w:val="18"/>
        <w:lang w:val="ru-RU"/>
      </w:rPr>
      <w:t>.</w:t>
    </w:r>
  </w:p>
  <w:p w:rsidR="005208C7" w:rsidRPr="00FF1062" w:rsidRDefault="005208C7" w:rsidP="008C7766">
    <w:pPr>
      <w:pStyle w:val="Header"/>
      <w:pBdr>
        <w:bottom w:val="single" w:sz="4" w:space="0" w:color="auto"/>
      </w:pBd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95F"/>
    <w:multiLevelType w:val="multilevel"/>
    <w:tmpl w:val="A296E8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617A1"/>
    <w:multiLevelType w:val="multilevel"/>
    <w:tmpl w:val="60D897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410A3"/>
    <w:multiLevelType w:val="hybridMultilevel"/>
    <w:tmpl w:val="005E877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0B17346A"/>
    <w:multiLevelType w:val="hybridMultilevel"/>
    <w:tmpl w:val="021A097A"/>
    <w:lvl w:ilvl="0" w:tplc="8572E35C">
      <w:start w:val="1"/>
      <w:numFmt w:val="bullet"/>
      <w:lvlText w:val=""/>
      <w:lvlJc w:val="left"/>
      <w:pPr>
        <w:tabs>
          <w:tab w:val="num" w:pos="830"/>
        </w:tabs>
        <w:ind w:left="830" w:hanging="360"/>
      </w:pPr>
      <w:rPr>
        <w:rFonts w:ascii="Symbol" w:hAnsi="Symbol" w:hint="default"/>
        <w:color w:val="auto"/>
      </w:rPr>
    </w:lvl>
    <w:lvl w:ilvl="1" w:tplc="04020003" w:tentative="1">
      <w:start w:val="1"/>
      <w:numFmt w:val="bullet"/>
      <w:lvlText w:val="o"/>
      <w:lvlJc w:val="left"/>
      <w:pPr>
        <w:tabs>
          <w:tab w:val="num" w:pos="1550"/>
        </w:tabs>
        <w:ind w:left="1550" w:hanging="360"/>
      </w:pPr>
      <w:rPr>
        <w:rFonts w:ascii="Courier New" w:hAnsi="Courier New" w:cs="Courier New" w:hint="default"/>
      </w:rPr>
    </w:lvl>
    <w:lvl w:ilvl="2" w:tplc="04020005" w:tentative="1">
      <w:start w:val="1"/>
      <w:numFmt w:val="bullet"/>
      <w:lvlText w:val=""/>
      <w:lvlJc w:val="left"/>
      <w:pPr>
        <w:tabs>
          <w:tab w:val="num" w:pos="2270"/>
        </w:tabs>
        <w:ind w:left="2270" w:hanging="360"/>
      </w:pPr>
      <w:rPr>
        <w:rFonts w:ascii="Wingdings" w:hAnsi="Wingdings" w:hint="default"/>
      </w:rPr>
    </w:lvl>
    <w:lvl w:ilvl="3" w:tplc="04020001" w:tentative="1">
      <w:start w:val="1"/>
      <w:numFmt w:val="bullet"/>
      <w:lvlText w:val=""/>
      <w:lvlJc w:val="left"/>
      <w:pPr>
        <w:tabs>
          <w:tab w:val="num" w:pos="2990"/>
        </w:tabs>
        <w:ind w:left="2990" w:hanging="360"/>
      </w:pPr>
      <w:rPr>
        <w:rFonts w:ascii="Symbol" w:hAnsi="Symbol" w:hint="default"/>
      </w:rPr>
    </w:lvl>
    <w:lvl w:ilvl="4" w:tplc="04020003" w:tentative="1">
      <w:start w:val="1"/>
      <w:numFmt w:val="bullet"/>
      <w:lvlText w:val="o"/>
      <w:lvlJc w:val="left"/>
      <w:pPr>
        <w:tabs>
          <w:tab w:val="num" w:pos="3710"/>
        </w:tabs>
        <w:ind w:left="3710" w:hanging="360"/>
      </w:pPr>
      <w:rPr>
        <w:rFonts w:ascii="Courier New" w:hAnsi="Courier New" w:cs="Courier New" w:hint="default"/>
      </w:rPr>
    </w:lvl>
    <w:lvl w:ilvl="5" w:tplc="04020005" w:tentative="1">
      <w:start w:val="1"/>
      <w:numFmt w:val="bullet"/>
      <w:lvlText w:val=""/>
      <w:lvlJc w:val="left"/>
      <w:pPr>
        <w:tabs>
          <w:tab w:val="num" w:pos="4430"/>
        </w:tabs>
        <w:ind w:left="4430" w:hanging="360"/>
      </w:pPr>
      <w:rPr>
        <w:rFonts w:ascii="Wingdings" w:hAnsi="Wingdings" w:hint="default"/>
      </w:rPr>
    </w:lvl>
    <w:lvl w:ilvl="6" w:tplc="04020001" w:tentative="1">
      <w:start w:val="1"/>
      <w:numFmt w:val="bullet"/>
      <w:lvlText w:val=""/>
      <w:lvlJc w:val="left"/>
      <w:pPr>
        <w:tabs>
          <w:tab w:val="num" w:pos="5150"/>
        </w:tabs>
        <w:ind w:left="5150" w:hanging="360"/>
      </w:pPr>
      <w:rPr>
        <w:rFonts w:ascii="Symbol" w:hAnsi="Symbol" w:hint="default"/>
      </w:rPr>
    </w:lvl>
    <w:lvl w:ilvl="7" w:tplc="04020003" w:tentative="1">
      <w:start w:val="1"/>
      <w:numFmt w:val="bullet"/>
      <w:lvlText w:val="o"/>
      <w:lvlJc w:val="left"/>
      <w:pPr>
        <w:tabs>
          <w:tab w:val="num" w:pos="5870"/>
        </w:tabs>
        <w:ind w:left="5870" w:hanging="360"/>
      </w:pPr>
      <w:rPr>
        <w:rFonts w:ascii="Courier New" w:hAnsi="Courier New" w:cs="Courier New" w:hint="default"/>
      </w:rPr>
    </w:lvl>
    <w:lvl w:ilvl="8" w:tplc="04020005" w:tentative="1">
      <w:start w:val="1"/>
      <w:numFmt w:val="bullet"/>
      <w:lvlText w:val=""/>
      <w:lvlJc w:val="left"/>
      <w:pPr>
        <w:tabs>
          <w:tab w:val="num" w:pos="6590"/>
        </w:tabs>
        <w:ind w:left="6590" w:hanging="360"/>
      </w:pPr>
      <w:rPr>
        <w:rFonts w:ascii="Wingdings" w:hAnsi="Wingdings" w:hint="default"/>
      </w:rPr>
    </w:lvl>
  </w:abstractNum>
  <w:abstractNum w:abstractNumId="4">
    <w:nsid w:val="0B6139B0"/>
    <w:multiLevelType w:val="multilevel"/>
    <w:tmpl w:val="B49E7F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B10613"/>
    <w:multiLevelType w:val="hybridMultilevel"/>
    <w:tmpl w:val="8DC2EF32"/>
    <w:lvl w:ilvl="0" w:tplc="DE700FA2">
      <w:start w:val="1"/>
      <w:numFmt w:val="bullet"/>
      <w:lvlText w:val="-"/>
      <w:lvlJc w:val="left"/>
      <w:pPr>
        <w:ind w:left="2136" w:hanging="360"/>
      </w:pPr>
      <w:rPr>
        <w:rFonts w:ascii="Times New Roman" w:eastAsia="Calibri" w:hAnsi="Times New Roman" w:cs="Times New Roman"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6">
    <w:nsid w:val="0CBD6C70"/>
    <w:multiLevelType w:val="multilevel"/>
    <w:tmpl w:val="CAD4A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D9210A"/>
    <w:multiLevelType w:val="multilevel"/>
    <w:tmpl w:val="8032A0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B499B"/>
    <w:multiLevelType w:val="multilevel"/>
    <w:tmpl w:val="2BE09E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0677D"/>
    <w:multiLevelType w:val="hybridMultilevel"/>
    <w:tmpl w:val="4B2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E66139"/>
    <w:multiLevelType w:val="hybridMultilevel"/>
    <w:tmpl w:val="0D9C60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5461614"/>
    <w:multiLevelType w:val="multilevel"/>
    <w:tmpl w:val="621675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BC6D9B"/>
    <w:multiLevelType w:val="hybridMultilevel"/>
    <w:tmpl w:val="56C42D7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28B3904"/>
    <w:multiLevelType w:val="multilevel"/>
    <w:tmpl w:val="144AD6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796C33"/>
    <w:multiLevelType w:val="hybridMultilevel"/>
    <w:tmpl w:val="D2BE4B44"/>
    <w:lvl w:ilvl="0" w:tplc="7C5EA67E">
      <w:start w:val="3"/>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38A13A3D"/>
    <w:multiLevelType w:val="multilevel"/>
    <w:tmpl w:val="E8E896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1B0957"/>
    <w:multiLevelType w:val="hybridMultilevel"/>
    <w:tmpl w:val="625E4832"/>
    <w:lvl w:ilvl="0" w:tplc="DFCE6E86">
      <w:numFmt w:val="bullet"/>
      <w:lvlText w:val="-"/>
      <w:lvlJc w:val="left"/>
      <w:pPr>
        <w:ind w:left="1080" w:hanging="360"/>
      </w:pPr>
      <w:rPr>
        <w:rFonts w:ascii="Garamond" w:eastAsia="Calibri" w:hAnsi="Garamond"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4A8D36E0"/>
    <w:multiLevelType w:val="hybridMultilevel"/>
    <w:tmpl w:val="C9847E8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B221CF8"/>
    <w:multiLevelType w:val="hybridMultilevel"/>
    <w:tmpl w:val="09CE67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nsid w:val="4C3D1218"/>
    <w:multiLevelType w:val="multilevel"/>
    <w:tmpl w:val="B0E83B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580DD4"/>
    <w:multiLevelType w:val="multilevel"/>
    <w:tmpl w:val="6556EC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08666E"/>
    <w:multiLevelType w:val="hybridMultilevel"/>
    <w:tmpl w:val="A406F4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FDD76B2"/>
    <w:multiLevelType w:val="multilevel"/>
    <w:tmpl w:val="93A226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857228"/>
    <w:multiLevelType w:val="hybridMultilevel"/>
    <w:tmpl w:val="67442B72"/>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4">
    <w:nsid w:val="635041EA"/>
    <w:multiLevelType w:val="multilevel"/>
    <w:tmpl w:val="C57E0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CB0C2A"/>
    <w:multiLevelType w:val="hybridMultilevel"/>
    <w:tmpl w:val="8C8435B6"/>
    <w:lvl w:ilvl="0" w:tplc="17407208">
      <w:start w:val="1"/>
      <w:numFmt w:val="decimal"/>
      <w:lvlText w:val="%1."/>
      <w:lvlJc w:val="left"/>
      <w:pPr>
        <w:ind w:left="502"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nsid w:val="6D272D61"/>
    <w:multiLevelType w:val="hybridMultilevel"/>
    <w:tmpl w:val="43CC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058F0"/>
    <w:multiLevelType w:val="multilevel"/>
    <w:tmpl w:val="92BCC1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6"/>
  </w:num>
  <w:num w:numId="3">
    <w:abstractNumId w:val="12"/>
  </w:num>
  <w:num w:numId="4">
    <w:abstractNumId w:val="16"/>
  </w:num>
  <w:num w:numId="5">
    <w:abstractNumId w:val="10"/>
  </w:num>
  <w:num w:numId="6">
    <w:abstractNumId w:val="2"/>
  </w:num>
  <w:num w:numId="7">
    <w:abstractNumId w:val="18"/>
  </w:num>
  <w:num w:numId="8">
    <w:abstractNumId w:val="3"/>
  </w:num>
  <w:num w:numId="9">
    <w:abstractNumId w:val="9"/>
  </w:num>
  <w:num w:numId="10">
    <w:abstractNumId w:val="21"/>
  </w:num>
  <w:num w:numId="11">
    <w:abstractNumId w:val="17"/>
  </w:num>
  <w:num w:numId="12">
    <w:abstractNumId w:val="23"/>
  </w:num>
  <w:num w:numId="13">
    <w:abstractNumId w:val="14"/>
  </w:num>
  <w:num w:numId="14">
    <w:abstractNumId w:val="6"/>
  </w:num>
  <w:num w:numId="15">
    <w:abstractNumId w:val="11"/>
  </w:num>
  <w:num w:numId="16">
    <w:abstractNumId w:val="0"/>
  </w:num>
  <w:num w:numId="17">
    <w:abstractNumId w:val="27"/>
  </w:num>
  <w:num w:numId="18">
    <w:abstractNumId w:val="4"/>
  </w:num>
  <w:num w:numId="19">
    <w:abstractNumId w:val="24"/>
  </w:num>
  <w:num w:numId="20">
    <w:abstractNumId w:val="15"/>
  </w:num>
  <w:num w:numId="21">
    <w:abstractNumId w:val="1"/>
  </w:num>
  <w:num w:numId="22">
    <w:abstractNumId w:val="20"/>
  </w:num>
  <w:num w:numId="23">
    <w:abstractNumId w:val="22"/>
  </w:num>
  <w:num w:numId="24">
    <w:abstractNumId w:val="8"/>
  </w:num>
  <w:num w:numId="25">
    <w:abstractNumId w:val="13"/>
  </w:num>
  <w:num w:numId="26">
    <w:abstractNumId w:val="19"/>
  </w:num>
  <w:num w:numId="27">
    <w:abstractNumId w:val="7"/>
  </w:num>
  <w:num w:numId="28">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63490"/>
  </w:hdrShapeDefaults>
  <w:footnotePr>
    <w:footnote w:id="0"/>
    <w:footnote w:id="1"/>
  </w:footnotePr>
  <w:endnotePr>
    <w:endnote w:id="0"/>
    <w:endnote w:id="1"/>
  </w:endnotePr>
  <w:compat/>
  <w:rsids>
    <w:rsidRoot w:val="00343000"/>
    <w:rsid w:val="000000FF"/>
    <w:rsid w:val="00001377"/>
    <w:rsid w:val="00002BF1"/>
    <w:rsid w:val="00003A98"/>
    <w:rsid w:val="00004BF4"/>
    <w:rsid w:val="00004EBA"/>
    <w:rsid w:val="000104DD"/>
    <w:rsid w:val="000112C1"/>
    <w:rsid w:val="00011E15"/>
    <w:rsid w:val="00012610"/>
    <w:rsid w:val="00013227"/>
    <w:rsid w:val="000154A1"/>
    <w:rsid w:val="00016B5F"/>
    <w:rsid w:val="00021202"/>
    <w:rsid w:val="0002364D"/>
    <w:rsid w:val="00023C95"/>
    <w:rsid w:val="0003059F"/>
    <w:rsid w:val="000318F5"/>
    <w:rsid w:val="000330C9"/>
    <w:rsid w:val="00033BB0"/>
    <w:rsid w:val="0003519E"/>
    <w:rsid w:val="0003597B"/>
    <w:rsid w:val="00036759"/>
    <w:rsid w:val="0003689E"/>
    <w:rsid w:val="00036C54"/>
    <w:rsid w:val="0003703F"/>
    <w:rsid w:val="00037A2E"/>
    <w:rsid w:val="00041556"/>
    <w:rsid w:val="00045BAE"/>
    <w:rsid w:val="000510CF"/>
    <w:rsid w:val="000513D1"/>
    <w:rsid w:val="000541A1"/>
    <w:rsid w:val="000541C2"/>
    <w:rsid w:val="000545B4"/>
    <w:rsid w:val="000572DA"/>
    <w:rsid w:val="00057303"/>
    <w:rsid w:val="00061798"/>
    <w:rsid w:val="00062AD6"/>
    <w:rsid w:val="00063306"/>
    <w:rsid w:val="00066242"/>
    <w:rsid w:val="00066978"/>
    <w:rsid w:val="0006702C"/>
    <w:rsid w:val="000679EE"/>
    <w:rsid w:val="00067A24"/>
    <w:rsid w:val="00070B42"/>
    <w:rsid w:val="00070BE1"/>
    <w:rsid w:val="00071030"/>
    <w:rsid w:val="00071AB3"/>
    <w:rsid w:val="00073553"/>
    <w:rsid w:val="00073575"/>
    <w:rsid w:val="0007432C"/>
    <w:rsid w:val="000825C6"/>
    <w:rsid w:val="00083676"/>
    <w:rsid w:val="00085231"/>
    <w:rsid w:val="000948CE"/>
    <w:rsid w:val="000A0FD2"/>
    <w:rsid w:val="000A1A35"/>
    <w:rsid w:val="000A2292"/>
    <w:rsid w:val="000B03A4"/>
    <w:rsid w:val="000B44CB"/>
    <w:rsid w:val="000B67C1"/>
    <w:rsid w:val="000C0E32"/>
    <w:rsid w:val="000C241C"/>
    <w:rsid w:val="000C2670"/>
    <w:rsid w:val="000C2780"/>
    <w:rsid w:val="000C5832"/>
    <w:rsid w:val="000C7CD9"/>
    <w:rsid w:val="000D6968"/>
    <w:rsid w:val="000D6CE9"/>
    <w:rsid w:val="000E1338"/>
    <w:rsid w:val="000E191D"/>
    <w:rsid w:val="000E1D33"/>
    <w:rsid w:val="000E28F0"/>
    <w:rsid w:val="000E372B"/>
    <w:rsid w:val="000E7D32"/>
    <w:rsid w:val="000F0304"/>
    <w:rsid w:val="000F489F"/>
    <w:rsid w:val="000F6252"/>
    <w:rsid w:val="000F7542"/>
    <w:rsid w:val="00100952"/>
    <w:rsid w:val="00100A5E"/>
    <w:rsid w:val="00102B91"/>
    <w:rsid w:val="00102E99"/>
    <w:rsid w:val="001072FE"/>
    <w:rsid w:val="00107714"/>
    <w:rsid w:val="0011334E"/>
    <w:rsid w:val="0011641A"/>
    <w:rsid w:val="00121AF6"/>
    <w:rsid w:val="00122BDA"/>
    <w:rsid w:val="00123917"/>
    <w:rsid w:val="0013115F"/>
    <w:rsid w:val="00132526"/>
    <w:rsid w:val="00132577"/>
    <w:rsid w:val="00133451"/>
    <w:rsid w:val="00133790"/>
    <w:rsid w:val="00134382"/>
    <w:rsid w:val="00134B14"/>
    <w:rsid w:val="001378C7"/>
    <w:rsid w:val="00140341"/>
    <w:rsid w:val="00142927"/>
    <w:rsid w:val="00142E15"/>
    <w:rsid w:val="00143322"/>
    <w:rsid w:val="00145964"/>
    <w:rsid w:val="001473A5"/>
    <w:rsid w:val="00153277"/>
    <w:rsid w:val="00156B06"/>
    <w:rsid w:val="0016247E"/>
    <w:rsid w:val="0016471D"/>
    <w:rsid w:val="001659DF"/>
    <w:rsid w:val="00165B5E"/>
    <w:rsid w:val="0016613F"/>
    <w:rsid w:val="00167ED3"/>
    <w:rsid w:val="0017036B"/>
    <w:rsid w:val="00173D73"/>
    <w:rsid w:val="00177270"/>
    <w:rsid w:val="00180FCE"/>
    <w:rsid w:val="00181898"/>
    <w:rsid w:val="00182724"/>
    <w:rsid w:val="00182F30"/>
    <w:rsid w:val="001837F8"/>
    <w:rsid w:val="0018453D"/>
    <w:rsid w:val="00184C9F"/>
    <w:rsid w:val="001866E5"/>
    <w:rsid w:val="001908BC"/>
    <w:rsid w:val="00193464"/>
    <w:rsid w:val="00194C91"/>
    <w:rsid w:val="00195544"/>
    <w:rsid w:val="001968DC"/>
    <w:rsid w:val="00196E3F"/>
    <w:rsid w:val="001A300F"/>
    <w:rsid w:val="001A4B75"/>
    <w:rsid w:val="001A6D1D"/>
    <w:rsid w:val="001B0E1C"/>
    <w:rsid w:val="001B24F8"/>
    <w:rsid w:val="001B28F4"/>
    <w:rsid w:val="001B2DB0"/>
    <w:rsid w:val="001B435C"/>
    <w:rsid w:val="001B4382"/>
    <w:rsid w:val="001B4DF2"/>
    <w:rsid w:val="001B56EA"/>
    <w:rsid w:val="001B593B"/>
    <w:rsid w:val="001B7C82"/>
    <w:rsid w:val="001C0360"/>
    <w:rsid w:val="001C159D"/>
    <w:rsid w:val="001C2148"/>
    <w:rsid w:val="001C2935"/>
    <w:rsid w:val="001C38EA"/>
    <w:rsid w:val="001C4168"/>
    <w:rsid w:val="001C4396"/>
    <w:rsid w:val="001C4F0D"/>
    <w:rsid w:val="001C6DD6"/>
    <w:rsid w:val="001C714D"/>
    <w:rsid w:val="001D6A0E"/>
    <w:rsid w:val="001E0BB7"/>
    <w:rsid w:val="001E2413"/>
    <w:rsid w:val="001E3182"/>
    <w:rsid w:val="001E5398"/>
    <w:rsid w:val="001E764E"/>
    <w:rsid w:val="001F18B7"/>
    <w:rsid w:val="001F2C69"/>
    <w:rsid w:val="001F2ED4"/>
    <w:rsid w:val="001F3046"/>
    <w:rsid w:val="001F3D1D"/>
    <w:rsid w:val="001F75DA"/>
    <w:rsid w:val="0020094E"/>
    <w:rsid w:val="00201010"/>
    <w:rsid w:val="00201EAD"/>
    <w:rsid w:val="002026EB"/>
    <w:rsid w:val="00203788"/>
    <w:rsid w:val="002037AB"/>
    <w:rsid w:val="00203C5E"/>
    <w:rsid w:val="00203E1B"/>
    <w:rsid w:val="002061DF"/>
    <w:rsid w:val="0020662B"/>
    <w:rsid w:val="002108C3"/>
    <w:rsid w:val="00211FC5"/>
    <w:rsid w:val="0021561B"/>
    <w:rsid w:val="00216FDA"/>
    <w:rsid w:val="00233348"/>
    <w:rsid w:val="0023475F"/>
    <w:rsid w:val="002362A1"/>
    <w:rsid w:val="00236E8A"/>
    <w:rsid w:val="00236E9A"/>
    <w:rsid w:val="00237995"/>
    <w:rsid w:val="002404F9"/>
    <w:rsid w:val="0024660F"/>
    <w:rsid w:val="00246C75"/>
    <w:rsid w:val="00247115"/>
    <w:rsid w:val="00253BF3"/>
    <w:rsid w:val="00254FD1"/>
    <w:rsid w:val="00261818"/>
    <w:rsid w:val="00262AE3"/>
    <w:rsid w:val="00265BCF"/>
    <w:rsid w:val="00275095"/>
    <w:rsid w:val="00275211"/>
    <w:rsid w:val="002804D6"/>
    <w:rsid w:val="00280576"/>
    <w:rsid w:val="002816C2"/>
    <w:rsid w:val="002846CC"/>
    <w:rsid w:val="00284B61"/>
    <w:rsid w:val="00285D38"/>
    <w:rsid w:val="002924E1"/>
    <w:rsid w:val="00292580"/>
    <w:rsid w:val="00293801"/>
    <w:rsid w:val="00294648"/>
    <w:rsid w:val="00294AEE"/>
    <w:rsid w:val="0029607E"/>
    <w:rsid w:val="002969B2"/>
    <w:rsid w:val="00296C71"/>
    <w:rsid w:val="002A4321"/>
    <w:rsid w:val="002B11C2"/>
    <w:rsid w:val="002B1404"/>
    <w:rsid w:val="002B2889"/>
    <w:rsid w:val="002B3F5A"/>
    <w:rsid w:val="002B46DA"/>
    <w:rsid w:val="002B5215"/>
    <w:rsid w:val="002B5B09"/>
    <w:rsid w:val="002B6FAB"/>
    <w:rsid w:val="002C1B34"/>
    <w:rsid w:val="002C2825"/>
    <w:rsid w:val="002D140A"/>
    <w:rsid w:val="002D1A65"/>
    <w:rsid w:val="002D33F5"/>
    <w:rsid w:val="002D5546"/>
    <w:rsid w:val="002D6215"/>
    <w:rsid w:val="002E05A1"/>
    <w:rsid w:val="002E2179"/>
    <w:rsid w:val="002E3C87"/>
    <w:rsid w:val="002E4532"/>
    <w:rsid w:val="002E4CA5"/>
    <w:rsid w:val="002E684B"/>
    <w:rsid w:val="002F11AB"/>
    <w:rsid w:val="002F2AF5"/>
    <w:rsid w:val="002F4F5D"/>
    <w:rsid w:val="002F722B"/>
    <w:rsid w:val="00300B9D"/>
    <w:rsid w:val="003074BF"/>
    <w:rsid w:val="003127A9"/>
    <w:rsid w:val="00312A99"/>
    <w:rsid w:val="0031349A"/>
    <w:rsid w:val="003148EF"/>
    <w:rsid w:val="003160D3"/>
    <w:rsid w:val="003165CE"/>
    <w:rsid w:val="00321DEC"/>
    <w:rsid w:val="00322E49"/>
    <w:rsid w:val="00323C83"/>
    <w:rsid w:val="00324E74"/>
    <w:rsid w:val="00327277"/>
    <w:rsid w:val="003323AD"/>
    <w:rsid w:val="00332563"/>
    <w:rsid w:val="00332A3A"/>
    <w:rsid w:val="00333764"/>
    <w:rsid w:val="00333BE4"/>
    <w:rsid w:val="00343000"/>
    <w:rsid w:val="003458E6"/>
    <w:rsid w:val="00351FE5"/>
    <w:rsid w:val="003529BD"/>
    <w:rsid w:val="00355BC0"/>
    <w:rsid w:val="0035662F"/>
    <w:rsid w:val="003617CE"/>
    <w:rsid w:val="003621E4"/>
    <w:rsid w:val="0036293A"/>
    <w:rsid w:val="00364ABD"/>
    <w:rsid w:val="00364F34"/>
    <w:rsid w:val="003663A8"/>
    <w:rsid w:val="00366DF9"/>
    <w:rsid w:val="003713CC"/>
    <w:rsid w:val="00371E58"/>
    <w:rsid w:val="003763BD"/>
    <w:rsid w:val="003812B9"/>
    <w:rsid w:val="003815A8"/>
    <w:rsid w:val="00382C6F"/>
    <w:rsid w:val="0038395C"/>
    <w:rsid w:val="00383BC2"/>
    <w:rsid w:val="00383C70"/>
    <w:rsid w:val="00384373"/>
    <w:rsid w:val="003867D7"/>
    <w:rsid w:val="00393647"/>
    <w:rsid w:val="003940C5"/>
    <w:rsid w:val="00395927"/>
    <w:rsid w:val="0039608A"/>
    <w:rsid w:val="00396B7E"/>
    <w:rsid w:val="003A6793"/>
    <w:rsid w:val="003A6C40"/>
    <w:rsid w:val="003A71F7"/>
    <w:rsid w:val="003A7DE6"/>
    <w:rsid w:val="003C649A"/>
    <w:rsid w:val="003C7004"/>
    <w:rsid w:val="003D137A"/>
    <w:rsid w:val="003D65C6"/>
    <w:rsid w:val="003E0413"/>
    <w:rsid w:val="003E0A71"/>
    <w:rsid w:val="003E2418"/>
    <w:rsid w:val="003E29A4"/>
    <w:rsid w:val="003E2E34"/>
    <w:rsid w:val="003E4477"/>
    <w:rsid w:val="003E4693"/>
    <w:rsid w:val="003F0D15"/>
    <w:rsid w:val="003F1BC5"/>
    <w:rsid w:val="003F3866"/>
    <w:rsid w:val="003F593B"/>
    <w:rsid w:val="003F59C0"/>
    <w:rsid w:val="003F61A9"/>
    <w:rsid w:val="003F718E"/>
    <w:rsid w:val="003F7FE1"/>
    <w:rsid w:val="0040152E"/>
    <w:rsid w:val="00401E2C"/>
    <w:rsid w:val="00402367"/>
    <w:rsid w:val="004061E3"/>
    <w:rsid w:val="00406CB6"/>
    <w:rsid w:val="0040708D"/>
    <w:rsid w:val="004074B2"/>
    <w:rsid w:val="004100BF"/>
    <w:rsid w:val="004122DC"/>
    <w:rsid w:val="00416CCE"/>
    <w:rsid w:val="004257C5"/>
    <w:rsid w:val="00426A49"/>
    <w:rsid w:val="00426DD5"/>
    <w:rsid w:val="00432994"/>
    <w:rsid w:val="00433714"/>
    <w:rsid w:val="0043553D"/>
    <w:rsid w:val="00436151"/>
    <w:rsid w:val="00443718"/>
    <w:rsid w:val="00444E93"/>
    <w:rsid w:val="00447576"/>
    <w:rsid w:val="004537FE"/>
    <w:rsid w:val="00454A10"/>
    <w:rsid w:val="0045522D"/>
    <w:rsid w:val="00455FB1"/>
    <w:rsid w:val="00462A1D"/>
    <w:rsid w:val="004641A8"/>
    <w:rsid w:val="0046489B"/>
    <w:rsid w:val="004656DE"/>
    <w:rsid w:val="00465B1E"/>
    <w:rsid w:val="00466F0C"/>
    <w:rsid w:val="00470BDD"/>
    <w:rsid w:val="00473748"/>
    <w:rsid w:val="004754C5"/>
    <w:rsid w:val="00477B86"/>
    <w:rsid w:val="004856AE"/>
    <w:rsid w:val="00485B25"/>
    <w:rsid w:val="00494B34"/>
    <w:rsid w:val="004A0336"/>
    <w:rsid w:val="004A07DE"/>
    <w:rsid w:val="004A100C"/>
    <w:rsid w:val="004A15DF"/>
    <w:rsid w:val="004A18A6"/>
    <w:rsid w:val="004A542E"/>
    <w:rsid w:val="004B4FD3"/>
    <w:rsid w:val="004B5386"/>
    <w:rsid w:val="004B6F01"/>
    <w:rsid w:val="004B7337"/>
    <w:rsid w:val="004C0A0E"/>
    <w:rsid w:val="004C0CBE"/>
    <w:rsid w:val="004C1A03"/>
    <w:rsid w:val="004C221E"/>
    <w:rsid w:val="004C7BF4"/>
    <w:rsid w:val="004D2456"/>
    <w:rsid w:val="004D25EF"/>
    <w:rsid w:val="004D713E"/>
    <w:rsid w:val="004D75FB"/>
    <w:rsid w:val="004D7E00"/>
    <w:rsid w:val="004E16A7"/>
    <w:rsid w:val="004E29CE"/>
    <w:rsid w:val="004E3BD8"/>
    <w:rsid w:val="004E54E5"/>
    <w:rsid w:val="004E7920"/>
    <w:rsid w:val="004F0D6A"/>
    <w:rsid w:val="004F1724"/>
    <w:rsid w:val="004F2784"/>
    <w:rsid w:val="004F4D25"/>
    <w:rsid w:val="004F66C8"/>
    <w:rsid w:val="004F7EB3"/>
    <w:rsid w:val="0050118F"/>
    <w:rsid w:val="00504493"/>
    <w:rsid w:val="00510B56"/>
    <w:rsid w:val="005115FF"/>
    <w:rsid w:val="0051277A"/>
    <w:rsid w:val="0051641D"/>
    <w:rsid w:val="00517D72"/>
    <w:rsid w:val="005207B6"/>
    <w:rsid w:val="005208C7"/>
    <w:rsid w:val="005218C2"/>
    <w:rsid w:val="005231F9"/>
    <w:rsid w:val="0052568A"/>
    <w:rsid w:val="00527665"/>
    <w:rsid w:val="00527CAD"/>
    <w:rsid w:val="0053174A"/>
    <w:rsid w:val="00531D8A"/>
    <w:rsid w:val="0053712D"/>
    <w:rsid w:val="005372F3"/>
    <w:rsid w:val="005406E4"/>
    <w:rsid w:val="005413BD"/>
    <w:rsid w:val="00541463"/>
    <w:rsid w:val="00544D11"/>
    <w:rsid w:val="00545FCB"/>
    <w:rsid w:val="00547AE7"/>
    <w:rsid w:val="00547F22"/>
    <w:rsid w:val="005503D2"/>
    <w:rsid w:val="00551FFB"/>
    <w:rsid w:val="0055519E"/>
    <w:rsid w:val="0055580A"/>
    <w:rsid w:val="005579B9"/>
    <w:rsid w:val="005627EE"/>
    <w:rsid w:val="00563D65"/>
    <w:rsid w:val="00571C30"/>
    <w:rsid w:val="0057447C"/>
    <w:rsid w:val="00574D18"/>
    <w:rsid w:val="0057530B"/>
    <w:rsid w:val="00580633"/>
    <w:rsid w:val="00581FFF"/>
    <w:rsid w:val="005830EE"/>
    <w:rsid w:val="00583235"/>
    <w:rsid w:val="00583518"/>
    <w:rsid w:val="00584ACD"/>
    <w:rsid w:val="00585032"/>
    <w:rsid w:val="005867D0"/>
    <w:rsid w:val="005907A3"/>
    <w:rsid w:val="005929EC"/>
    <w:rsid w:val="00592F37"/>
    <w:rsid w:val="00593930"/>
    <w:rsid w:val="00593EC8"/>
    <w:rsid w:val="005947F7"/>
    <w:rsid w:val="005A1699"/>
    <w:rsid w:val="005A2835"/>
    <w:rsid w:val="005A4B35"/>
    <w:rsid w:val="005A5B9F"/>
    <w:rsid w:val="005A5D78"/>
    <w:rsid w:val="005A60B9"/>
    <w:rsid w:val="005A6234"/>
    <w:rsid w:val="005A78AA"/>
    <w:rsid w:val="005B5D7A"/>
    <w:rsid w:val="005B6567"/>
    <w:rsid w:val="005B6AFF"/>
    <w:rsid w:val="005C07F4"/>
    <w:rsid w:val="005C0B1E"/>
    <w:rsid w:val="005C5B57"/>
    <w:rsid w:val="005C6557"/>
    <w:rsid w:val="005C7A25"/>
    <w:rsid w:val="005D1892"/>
    <w:rsid w:val="005D4028"/>
    <w:rsid w:val="005D4121"/>
    <w:rsid w:val="005D6562"/>
    <w:rsid w:val="005E0A0B"/>
    <w:rsid w:val="005E1F36"/>
    <w:rsid w:val="005E2F70"/>
    <w:rsid w:val="005E34E0"/>
    <w:rsid w:val="005E54CC"/>
    <w:rsid w:val="005E5A11"/>
    <w:rsid w:val="005E7415"/>
    <w:rsid w:val="005F0855"/>
    <w:rsid w:val="005F3A0F"/>
    <w:rsid w:val="005F6E20"/>
    <w:rsid w:val="005F7144"/>
    <w:rsid w:val="0060126B"/>
    <w:rsid w:val="00601478"/>
    <w:rsid w:val="00605790"/>
    <w:rsid w:val="00607986"/>
    <w:rsid w:val="00610E8C"/>
    <w:rsid w:val="00612078"/>
    <w:rsid w:val="0061215F"/>
    <w:rsid w:val="006132B2"/>
    <w:rsid w:val="0061392A"/>
    <w:rsid w:val="0061451F"/>
    <w:rsid w:val="006161A6"/>
    <w:rsid w:val="006162AF"/>
    <w:rsid w:val="006169C6"/>
    <w:rsid w:val="0062656A"/>
    <w:rsid w:val="00630337"/>
    <w:rsid w:val="0063092A"/>
    <w:rsid w:val="00633D0D"/>
    <w:rsid w:val="00636B99"/>
    <w:rsid w:val="00637880"/>
    <w:rsid w:val="00641497"/>
    <w:rsid w:val="00642B6D"/>
    <w:rsid w:val="00645BD6"/>
    <w:rsid w:val="006461BD"/>
    <w:rsid w:val="006463E7"/>
    <w:rsid w:val="00646F2A"/>
    <w:rsid w:val="00652E3A"/>
    <w:rsid w:val="006562B1"/>
    <w:rsid w:val="00657DC3"/>
    <w:rsid w:val="006604C2"/>
    <w:rsid w:val="0066154A"/>
    <w:rsid w:val="00662D54"/>
    <w:rsid w:val="00663A90"/>
    <w:rsid w:val="00664850"/>
    <w:rsid w:val="0066672B"/>
    <w:rsid w:val="00673F1A"/>
    <w:rsid w:val="006767AE"/>
    <w:rsid w:val="0068078A"/>
    <w:rsid w:val="00685F6F"/>
    <w:rsid w:val="006864F4"/>
    <w:rsid w:val="00687214"/>
    <w:rsid w:val="00687617"/>
    <w:rsid w:val="00690066"/>
    <w:rsid w:val="006901ED"/>
    <w:rsid w:val="006925C4"/>
    <w:rsid w:val="00695CFD"/>
    <w:rsid w:val="006971FD"/>
    <w:rsid w:val="006A2CA9"/>
    <w:rsid w:val="006A3477"/>
    <w:rsid w:val="006A4005"/>
    <w:rsid w:val="006A4BF9"/>
    <w:rsid w:val="006A703F"/>
    <w:rsid w:val="006B0AF8"/>
    <w:rsid w:val="006B1372"/>
    <w:rsid w:val="006B33C4"/>
    <w:rsid w:val="006B44F3"/>
    <w:rsid w:val="006B4507"/>
    <w:rsid w:val="006B4884"/>
    <w:rsid w:val="006B5758"/>
    <w:rsid w:val="006B64F2"/>
    <w:rsid w:val="006B66D0"/>
    <w:rsid w:val="006B734F"/>
    <w:rsid w:val="006C049A"/>
    <w:rsid w:val="006C160A"/>
    <w:rsid w:val="006C1952"/>
    <w:rsid w:val="006C681C"/>
    <w:rsid w:val="006C72DF"/>
    <w:rsid w:val="006D06BF"/>
    <w:rsid w:val="006D0F88"/>
    <w:rsid w:val="006D2EB9"/>
    <w:rsid w:val="006D5826"/>
    <w:rsid w:val="006D6D1A"/>
    <w:rsid w:val="006E20C7"/>
    <w:rsid w:val="006E4673"/>
    <w:rsid w:val="006F099A"/>
    <w:rsid w:val="006F6303"/>
    <w:rsid w:val="006F7E7B"/>
    <w:rsid w:val="007000B7"/>
    <w:rsid w:val="00700A34"/>
    <w:rsid w:val="00701B54"/>
    <w:rsid w:val="00701B5F"/>
    <w:rsid w:val="00702A12"/>
    <w:rsid w:val="00703805"/>
    <w:rsid w:val="0070480C"/>
    <w:rsid w:val="00704EE9"/>
    <w:rsid w:val="00705F1B"/>
    <w:rsid w:val="007104DA"/>
    <w:rsid w:val="007142A5"/>
    <w:rsid w:val="00714AC7"/>
    <w:rsid w:val="00716921"/>
    <w:rsid w:val="00717BC7"/>
    <w:rsid w:val="00720C6E"/>
    <w:rsid w:val="007241E1"/>
    <w:rsid w:val="00725AFD"/>
    <w:rsid w:val="00730089"/>
    <w:rsid w:val="00731D78"/>
    <w:rsid w:val="007329C5"/>
    <w:rsid w:val="00737A7D"/>
    <w:rsid w:val="00742C30"/>
    <w:rsid w:val="00742EB2"/>
    <w:rsid w:val="007451AF"/>
    <w:rsid w:val="007536A4"/>
    <w:rsid w:val="007543E1"/>
    <w:rsid w:val="00755DB6"/>
    <w:rsid w:val="0075633D"/>
    <w:rsid w:val="00760143"/>
    <w:rsid w:val="0076492F"/>
    <w:rsid w:val="00767B0C"/>
    <w:rsid w:val="007700A2"/>
    <w:rsid w:val="00770E0B"/>
    <w:rsid w:val="00777147"/>
    <w:rsid w:val="0078538F"/>
    <w:rsid w:val="00786948"/>
    <w:rsid w:val="00786CB5"/>
    <w:rsid w:val="00790036"/>
    <w:rsid w:val="00791E25"/>
    <w:rsid w:val="00793179"/>
    <w:rsid w:val="00793186"/>
    <w:rsid w:val="00795BA3"/>
    <w:rsid w:val="00795CE6"/>
    <w:rsid w:val="00796688"/>
    <w:rsid w:val="00796726"/>
    <w:rsid w:val="00796894"/>
    <w:rsid w:val="0079693D"/>
    <w:rsid w:val="00797E1E"/>
    <w:rsid w:val="007A0096"/>
    <w:rsid w:val="007A06F9"/>
    <w:rsid w:val="007A2136"/>
    <w:rsid w:val="007A3794"/>
    <w:rsid w:val="007A3B6B"/>
    <w:rsid w:val="007A71D5"/>
    <w:rsid w:val="007B0C36"/>
    <w:rsid w:val="007B190D"/>
    <w:rsid w:val="007B41CC"/>
    <w:rsid w:val="007B7563"/>
    <w:rsid w:val="007B7E63"/>
    <w:rsid w:val="007C01A8"/>
    <w:rsid w:val="007C3DDC"/>
    <w:rsid w:val="007C4A56"/>
    <w:rsid w:val="007C5B5C"/>
    <w:rsid w:val="007C69DB"/>
    <w:rsid w:val="007C7E17"/>
    <w:rsid w:val="007D543E"/>
    <w:rsid w:val="007E4B2D"/>
    <w:rsid w:val="007E69DF"/>
    <w:rsid w:val="007E7213"/>
    <w:rsid w:val="007E7A57"/>
    <w:rsid w:val="007E7BD0"/>
    <w:rsid w:val="007F013E"/>
    <w:rsid w:val="007F1C3E"/>
    <w:rsid w:val="007F1E5E"/>
    <w:rsid w:val="007F3D8C"/>
    <w:rsid w:val="007F3F14"/>
    <w:rsid w:val="007F3F28"/>
    <w:rsid w:val="007F574A"/>
    <w:rsid w:val="007F5E86"/>
    <w:rsid w:val="00802C2A"/>
    <w:rsid w:val="00804B79"/>
    <w:rsid w:val="0081034E"/>
    <w:rsid w:val="008106A6"/>
    <w:rsid w:val="00813725"/>
    <w:rsid w:val="00815D1D"/>
    <w:rsid w:val="00821432"/>
    <w:rsid w:val="00822AB2"/>
    <w:rsid w:val="008238BB"/>
    <w:rsid w:val="00823CF6"/>
    <w:rsid w:val="008272B2"/>
    <w:rsid w:val="008304CF"/>
    <w:rsid w:val="00830B10"/>
    <w:rsid w:val="00831D44"/>
    <w:rsid w:val="0083238A"/>
    <w:rsid w:val="008345D4"/>
    <w:rsid w:val="008358D4"/>
    <w:rsid w:val="00835996"/>
    <w:rsid w:val="0084589C"/>
    <w:rsid w:val="00845A04"/>
    <w:rsid w:val="0085264D"/>
    <w:rsid w:val="008617D4"/>
    <w:rsid w:val="00865144"/>
    <w:rsid w:val="00874D0E"/>
    <w:rsid w:val="0087545D"/>
    <w:rsid w:val="00875A68"/>
    <w:rsid w:val="00875D79"/>
    <w:rsid w:val="00882F9A"/>
    <w:rsid w:val="00884388"/>
    <w:rsid w:val="00886FCD"/>
    <w:rsid w:val="00890BC6"/>
    <w:rsid w:val="008927C1"/>
    <w:rsid w:val="0089285F"/>
    <w:rsid w:val="0089375E"/>
    <w:rsid w:val="00894226"/>
    <w:rsid w:val="00896ECC"/>
    <w:rsid w:val="0089716D"/>
    <w:rsid w:val="008978FB"/>
    <w:rsid w:val="008A2DC8"/>
    <w:rsid w:val="008A70B4"/>
    <w:rsid w:val="008B0D1A"/>
    <w:rsid w:val="008B275A"/>
    <w:rsid w:val="008B4671"/>
    <w:rsid w:val="008C0D26"/>
    <w:rsid w:val="008C7766"/>
    <w:rsid w:val="008D3024"/>
    <w:rsid w:val="008D4458"/>
    <w:rsid w:val="008D4A6B"/>
    <w:rsid w:val="008D4BAE"/>
    <w:rsid w:val="008D4FFC"/>
    <w:rsid w:val="008D6F7E"/>
    <w:rsid w:val="008D7BA6"/>
    <w:rsid w:val="008E1462"/>
    <w:rsid w:val="008E184E"/>
    <w:rsid w:val="008E24C2"/>
    <w:rsid w:val="008E3451"/>
    <w:rsid w:val="008E645A"/>
    <w:rsid w:val="008F1374"/>
    <w:rsid w:val="008F4A41"/>
    <w:rsid w:val="008F6551"/>
    <w:rsid w:val="00905C29"/>
    <w:rsid w:val="00915126"/>
    <w:rsid w:val="00917DC8"/>
    <w:rsid w:val="00926EE1"/>
    <w:rsid w:val="0093024D"/>
    <w:rsid w:val="00930CE9"/>
    <w:rsid w:val="009366F4"/>
    <w:rsid w:val="00941F29"/>
    <w:rsid w:val="00944BA2"/>
    <w:rsid w:val="00944C93"/>
    <w:rsid w:val="00946ACC"/>
    <w:rsid w:val="00946B71"/>
    <w:rsid w:val="00946F09"/>
    <w:rsid w:val="00947101"/>
    <w:rsid w:val="0094776C"/>
    <w:rsid w:val="00953368"/>
    <w:rsid w:val="00953E87"/>
    <w:rsid w:val="009546F1"/>
    <w:rsid w:val="0095664B"/>
    <w:rsid w:val="00956F9D"/>
    <w:rsid w:val="00957680"/>
    <w:rsid w:val="00961E0D"/>
    <w:rsid w:val="00965352"/>
    <w:rsid w:val="00967023"/>
    <w:rsid w:val="00967ACD"/>
    <w:rsid w:val="0097014B"/>
    <w:rsid w:val="00971A4C"/>
    <w:rsid w:val="009734A7"/>
    <w:rsid w:val="0097458B"/>
    <w:rsid w:val="00977F71"/>
    <w:rsid w:val="00982D76"/>
    <w:rsid w:val="009842D5"/>
    <w:rsid w:val="009846B2"/>
    <w:rsid w:val="0098698B"/>
    <w:rsid w:val="0098708A"/>
    <w:rsid w:val="00992C42"/>
    <w:rsid w:val="009936AE"/>
    <w:rsid w:val="00994963"/>
    <w:rsid w:val="00994DF5"/>
    <w:rsid w:val="009973EF"/>
    <w:rsid w:val="009A22EC"/>
    <w:rsid w:val="009A53E9"/>
    <w:rsid w:val="009A6BAA"/>
    <w:rsid w:val="009B0CDE"/>
    <w:rsid w:val="009B0DD4"/>
    <w:rsid w:val="009B10D7"/>
    <w:rsid w:val="009B583D"/>
    <w:rsid w:val="009B698F"/>
    <w:rsid w:val="009C0D67"/>
    <w:rsid w:val="009C2A47"/>
    <w:rsid w:val="009C2AD5"/>
    <w:rsid w:val="009C6906"/>
    <w:rsid w:val="009D628B"/>
    <w:rsid w:val="009D6BDD"/>
    <w:rsid w:val="009E245B"/>
    <w:rsid w:val="009E516E"/>
    <w:rsid w:val="009E5C8D"/>
    <w:rsid w:val="009E60BE"/>
    <w:rsid w:val="009F1187"/>
    <w:rsid w:val="009F1642"/>
    <w:rsid w:val="009F64E6"/>
    <w:rsid w:val="00A00847"/>
    <w:rsid w:val="00A04A9B"/>
    <w:rsid w:val="00A04B09"/>
    <w:rsid w:val="00A06364"/>
    <w:rsid w:val="00A11783"/>
    <w:rsid w:val="00A142AC"/>
    <w:rsid w:val="00A15557"/>
    <w:rsid w:val="00A15BCE"/>
    <w:rsid w:val="00A1760C"/>
    <w:rsid w:val="00A21D52"/>
    <w:rsid w:val="00A23EEE"/>
    <w:rsid w:val="00A2539C"/>
    <w:rsid w:val="00A27D3C"/>
    <w:rsid w:val="00A302D9"/>
    <w:rsid w:val="00A3085B"/>
    <w:rsid w:val="00A31B51"/>
    <w:rsid w:val="00A32AE7"/>
    <w:rsid w:val="00A3354C"/>
    <w:rsid w:val="00A342B2"/>
    <w:rsid w:val="00A345C7"/>
    <w:rsid w:val="00A3563E"/>
    <w:rsid w:val="00A35951"/>
    <w:rsid w:val="00A418DF"/>
    <w:rsid w:val="00A42A9B"/>
    <w:rsid w:val="00A42C10"/>
    <w:rsid w:val="00A42D3B"/>
    <w:rsid w:val="00A439A1"/>
    <w:rsid w:val="00A44C00"/>
    <w:rsid w:val="00A47A7D"/>
    <w:rsid w:val="00A54559"/>
    <w:rsid w:val="00A55FB2"/>
    <w:rsid w:val="00A57F17"/>
    <w:rsid w:val="00A60A6E"/>
    <w:rsid w:val="00A62D98"/>
    <w:rsid w:val="00A63AD5"/>
    <w:rsid w:val="00A656DC"/>
    <w:rsid w:val="00A6592F"/>
    <w:rsid w:val="00A7078A"/>
    <w:rsid w:val="00A733FD"/>
    <w:rsid w:val="00A737F3"/>
    <w:rsid w:val="00A7416A"/>
    <w:rsid w:val="00A74170"/>
    <w:rsid w:val="00A81E8D"/>
    <w:rsid w:val="00A8214B"/>
    <w:rsid w:val="00A82F13"/>
    <w:rsid w:val="00A90E46"/>
    <w:rsid w:val="00A92135"/>
    <w:rsid w:val="00A944E0"/>
    <w:rsid w:val="00A972B7"/>
    <w:rsid w:val="00A97C4F"/>
    <w:rsid w:val="00AA07D7"/>
    <w:rsid w:val="00AA12F0"/>
    <w:rsid w:val="00AA178B"/>
    <w:rsid w:val="00AA6AA8"/>
    <w:rsid w:val="00AA75DD"/>
    <w:rsid w:val="00AA761A"/>
    <w:rsid w:val="00AB07D4"/>
    <w:rsid w:val="00AB14B8"/>
    <w:rsid w:val="00AB4420"/>
    <w:rsid w:val="00AB4DB1"/>
    <w:rsid w:val="00AB71DA"/>
    <w:rsid w:val="00AC048E"/>
    <w:rsid w:val="00AC3136"/>
    <w:rsid w:val="00AC4AFC"/>
    <w:rsid w:val="00AC6391"/>
    <w:rsid w:val="00AC729A"/>
    <w:rsid w:val="00AD3F82"/>
    <w:rsid w:val="00AD4931"/>
    <w:rsid w:val="00AD68B0"/>
    <w:rsid w:val="00AE04AC"/>
    <w:rsid w:val="00AE1A95"/>
    <w:rsid w:val="00AE27A1"/>
    <w:rsid w:val="00AE4C34"/>
    <w:rsid w:val="00AE74ED"/>
    <w:rsid w:val="00AF26E4"/>
    <w:rsid w:val="00AF64B1"/>
    <w:rsid w:val="00B00F3E"/>
    <w:rsid w:val="00B0278D"/>
    <w:rsid w:val="00B11648"/>
    <w:rsid w:val="00B12B7E"/>
    <w:rsid w:val="00B12B8B"/>
    <w:rsid w:val="00B16414"/>
    <w:rsid w:val="00B16504"/>
    <w:rsid w:val="00B20843"/>
    <w:rsid w:val="00B251B2"/>
    <w:rsid w:val="00B30B15"/>
    <w:rsid w:val="00B32A0C"/>
    <w:rsid w:val="00B32D6D"/>
    <w:rsid w:val="00B33118"/>
    <w:rsid w:val="00B3325C"/>
    <w:rsid w:val="00B33A7B"/>
    <w:rsid w:val="00B33D95"/>
    <w:rsid w:val="00B35862"/>
    <w:rsid w:val="00B371D1"/>
    <w:rsid w:val="00B421EF"/>
    <w:rsid w:val="00B424CF"/>
    <w:rsid w:val="00B430C5"/>
    <w:rsid w:val="00B45FDD"/>
    <w:rsid w:val="00B46F9D"/>
    <w:rsid w:val="00B52336"/>
    <w:rsid w:val="00B527A6"/>
    <w:rsid w:val="00B53F80"/>
    <w:rsid w:val="00B542D4"/>
    <w:rsid w:val="00B54C86"/>
    <w:rsid w:val="00B557EC"/>
    <w:rsid w:val="00B5634D"/>
    <w:rsid w:val="00B56CB0"/>
    <w:rsid w:val="00B57B06"/>
    <w:rsid w:val="00B57FD9"/>
    <w:rsid w:val="00B643C8"/>
    <w:rsid w:val="00B6440B"/>
    <w:rsid w:val="00B662F9"/>
    <w:rsid w:val="00B7349F"/>
    <w:rsid w:val="00B75A07"/>
    <w:rsid w:val="00B86060"/>
    <w:rsid w:val="00B86432"/>
    <w:rsid w:val="00B8694A"/>
    <w:rsid w:val="00B93E71"/>
    <w:rsid w:val="00BA068A"/>
    <w:rsid w:val="00BA2360"/>
    <w:rsid w:val="00BA291F"/>
    <w:rsid w:val="00BA691C"/>
    <w:rsid w:val="00BB0022"/>
    <w:rsid w:val="00BB134F"/>
    <w:rsid w:val="00BB1367"/>
    <w:rsid w:val="00BB1835"/>
    <w:rsid w:val="00BB23DD"/>
    <w:rsid w:val="00BB418E"/>
    <w:rsid w:val="00BB7DC0"/>
    <w:rsid w:val="00BC2910"/>
    <w:rsid w:val="00BC2DB8"/>
    <w:rsid w:val="00BC359B"/>
    <w:rsid w:val="00BD09A8"/>
    <w:rsid w:val="00BD2BD3"/>
    <w:rsid w:val="00BD2EBF"/>
    <w:rsid w:val="00BD759A"/>
    <w:rsid w:val="00BD7C59"/>
    <w:rsid w:val="00BE48BC"/>
    <w:rsid w:val="00BE6854"/>
    <w:rsid w:val="00BF0ED2"/>
    <w:rsid w:val="00C000E0"/>
    <w:rsid w:val="00C007A4"/>
    <w:rsid w:val="00C009A5"/>
    <w:rsid w:val="00C00A12"/>
    <w:rsid w:val="00C02FE0"/>
    <w:rsid w:val="00C030EB"/>
    <w:rsid w:val="00C0620A"/>
    <w:rsid w:val="00C10BA1"/>
    <w:rsid w:val="00C126A9"/>
    <w:rsid w:val="00C130BC"/>
    <w:rsid w:val="00C15710"/>
    <w:rsid w:val="00C15C23"/>
    <w:rsid w:val="00C1712E"/>
    <w:rsid w:val="00C2043E"/>
    <w:rsid w:val="00C21105"/>
    <w:rsid w:val="00C21290"/>
    <w:rsid w:val="00C238DB"/>
    <w:rsid w:val="00C2605E"/>
    <w:rsid w:val="00C2606A"/>
    <w:rsid w:val="00C26EE4"/>
    <w:rsid w:val="00C31156"/>
    <w:rsid w:val="00C314B9"/>
    <w:rsid w:val="00C34591"/>
    <w:rsid w:val="00C346BE"/>
    <w:rsid w:val="00C359F5"/>
    <w:rsid w:val="00C37AC4"/>
    <w:rsid w:val="00C44272"/>
    <w:rsid w:val="00C4548A"/>
    <w:rsid w:val="00C551D4"/>
    <w:rsid w:val="00C55D0A"/>
    <w:rsid w:val="00C56D2A"/>
    <w:rsid w:val="00C613CE"/>
    <w:rsid w:val="00C61E38"/>
    <w:rsid w:val="00C62CCF"/>
    <w:rsid w:val="00C63F9F"/>
    <w:rsid w:val="00C6664A"/>
    <w:rsid w:val="00C67343"/>
    <w:rsid w:val="00C714DF"/>
    <w:rsid w:val="00C71D8E"/>
    <w:rsid w:val="00C728B6"/>
    <w:rsid w:val="00C74800"/>
    <w:rsid w:val="00C8079F"/>
    <w:rsid w:val="00C81AA8"/>
    <w:rsid w:val="00C82E99"/>
    <w:rsid w:val="00C86D80"/>
    <w:rsid w:val="00C87530"/>
    <w:rsid w:val="00C969F3"/>
    <w:rsid w:val="00CA1DAD"/>
    <w:rsid w:val="00CA1FB7"/>
    <w:rsid w:val="00CA2392"/>
    <w:rsid w:val="00CA2436"/>
    <w:rsid w:val="00CA3438"/>
    <w:rsid w:val="00CA4139"/>
    <w:rsid w:val="00CA4A7B"/>
    <w:rsid w:val="00CA54B0"/>
    <w:rsid w:val="00CA615A"/>
    <w:rsid w:val="00CA636A"/>
    <w:rsid w:val="00CA72B1"/>
    <w:rsid w:val="00CB0E3E"/>
    <w:rsid w:val="00CB2826"/>
    <w:rsid w:val="00CB2F32"/>
    <w:rsid w:val="00CB34BE"/>
    <w:rsid w:val="00CB36D1"/>
    <w:rsid w:val="00CB4C47"/>
    <w:rsid w:val="00CB55F8"/>
    <w:rsid w:val="00CB6F8C"/>
    <w:rsid w:val="00CC34D2"/>
    <w:rsid w:val="00CC4D34"/>
    <w:rsid w:val="00CC74F6"/>
    <w:rsid w:val="00CD0DB4"/>
    <w:rsid w:val="00CD3E1A"/>
    <w:rsid w:val="00CD3E70"/>
    <w:rsid w:val="00CD48A8"/>
    <w:rsid w:val="00CD4B34"/>
    <w:rsid w:val="00CD5BB8"/>
    <w:rsid w:val="00CE38FC"/>
    <w:rsid w:val="00CE4E34"/>
    <w:rsid w:val="00CE634C"/>
    <w:rsid w:val="00CE7164"/>
    <w:rsid w:val="00CF1214"/>
    <w:rsid w:val="00D001E4"/>
    <w:rsid w:val="00D01628"/>
    <w:rsid w:val="00D01E77"/>
    <w:rsid w:val="00D03D1C"/>
    <w:rsid w:val="00D07A8A"/>
    <w:rsid w:val="00D11B6B"/>
    <w:rsid w:val="00D12502"/>
    <w:rsid w:val="00D147FA"/>
    <w:rsid w:val="00D14820"/>
    <w:rsid w:val="00D1500B"/>
    <w:rsid w:val="00D157F2"/>
    <w:rsid w:val="00D173DA"/>
    <w:rsid w:val="00D17D51"/>
    <w:rsid w:val="00D224C7"/>
    <w:rsid w:val="00D2304F"/>
    <w:rsid w:val="00D2394F"/>
    <w:rsid w:val="00D26509"/>
    <w:rsid w:val="00D30E76"/>
    <w:rsid w:val="00D31942"/>
    <w:rsid w:val="00D35199"/>
    <w:rsid w:val="00D37B7B"/>
    <w:rsid w:val="00D400F0"/>
    <w:rsid w:val="00D414EC"/>
    <w:rsid w:val="00D43784"/>
    <w:rsid w:val="00D45F33"/>
    <w:rsid w:val="00D474CD"/>
    <w:rsid w:val="00D47522"/>
    <w:rsid w:val="00D50589"/>
    <w:rsid w:val="00D50E99"/>
    <w:rsid w:val="00D538D5"/>
    <w:rsid w:val="00D551B4"/>
    <w:rsid w:val="00D56FF2"/>
    <w:rsid w:val="00D6079D"/>
    <w:rsid w:val="00D6097B"/>
    <w:rsid w:val="00D64934"/>
    <w:rsid w:val="00D65A82"/>
    <w:rsid w:val="00D66DB1"/>
    <w:rsid w:val="00D70E04"/>
    <w:rsid w:val="00D71550"/>
    <w:rsid w:val="00D72454"/>
    <w:rsid w:val="00D75699"/>
    <w:rsid w:val="00D81DB9"/>
    <w:rsid w:val="00D84838"/>
    <w:rsid w:val="00D86978"/>
    <w:rsid w:val="00D97F6C"/>
    <w:rsid w:val="00DA05DC"/>
    <w:rsid w:val="00DA1C23"/>
    <w:rsid w:val="00DA3D20"/>
    <w:rsid w:val="00DA77AA"/>
    <w:rsid w:val="00DB249C"/>
    <w:rsid w:val="00DB3B25"/>
    <w:rsid w:val="00DB3CD1"/>
    <w:rsid w:val="00DB543F"/>
    <w:rsid w:val="00DB5453"/>
    <w:rsid w:val="00DB5C91"/>
    <w:rsid w:val="00DB6FBF"/>
    <w:rsid w:val="00DB7B6A"/>
    <w:rsid w:val="00DC04CB"/>
    <w:rsid w:val="00DC1092"/>
    <w:rsid w:val="00DC176A"/>
    <w:rsid w:val="00DC2818"/>
    <w:rsid w:val="00DC4BFD"/>
    <w:rsid w:val="00DC570F"/>
    <w:rsid w:val="00DC6C13"/>
    <w:rsid w:val="00DC6C46"/>
    <w:rsid w:val="00DD10A2"/>
    <w:rsid w:val="00DD1498"/>
    <w:rsid w:val="00DD556B"/>
    <w:rsid w:val="00DE4213"/>
    <w:rsid w:val="00DE4ED2"/>
    <w:rsid w:val="00DF1C85"/>
    <w:rsid w:val="00DF2602"/>
    <w:rsid w:val="00DF328B"/>
    <w:rsid w:val="00DF591C"/>
    <w:rsid w:val="00DF6351"/>
    <w:rsid w:val="00DF6429"/>
    <w:rsid w:val="00E001BD"/>
    <w:rsid w:val="00E04304"/>
    <w:rsid w:val="00E04C6E"/>
    <w:rsid w:val="00E065A6"/>
    <w:rsid w:val="00E0748B"/>
    <w:rsid w:val="00E07AA4"/>
    <w:rsid w:val="00E1160A"/>
    <w:rsid w:val="00E1185A"/>
    <w:rsid w:val="00E11F3E"/>
    <w:rsid w:val="00E13CB3"/>
    <w:rsid w:val="00E156FF"/>
    <w:rsid w:val="00E167A6"/>
    <w:rsid w:val="00E1785E"/>
    <w:rsid w:val="00E20753"/>
    <w:rsid w:val="00E32014"/>
    <w:rsid w:val="00E32D9B"/>
    <w:rsid w:val="00E3465E"/>
    <w:rsid w:val="00E3673B"/>
    <w:rsid w:val="00E37150"/>
    <w:rsid w:val="00E374E9"/>
    <w:rsid w:val="00E41A64"/>
    <w:rsid w:val="00E41DBE"/>
    <w:rsid w:val="00E46017"/>
    <w:rsid w:val="00E46B8B"/>
    <w:rsid w:val="00E51B16"/>
    <w:rsid w:val="00E52BE8"/>
    <w:rsid w:val="00E53131"/>
    <w:rsid w:val="00E561FC"/>
    <w:rsid w:val="00E56F90"/>
    <w:rsid w:val="00E61946"/>
    <w:rsid w:val="00E641FD"/>
    <w:rsid w:val="00E65549"/>
    <w:rsid w:val="00E667E5"/>
    <w:rsid w:val="00E66F67"/>
    <w:rsid w:val="00E70DB9"/>
    <w:rsid w:val="00E720B5"/>
    <w:rsid w:val="00E759DF"/>
    <w:rsid w:val="00E75A25"/>
    <w:rsid w:val="00E766E3"/>
    <w:rsid w:val="00E76E2F"/>
    <w:rsid w:val="00E7736B"/>
    <w:rsid w:val="00E82623"/>
    <w:rsid w:val="00E828E9"/>
    <w:rsid w:val="00E84D6C"/>
    <w:rsid w:val="00E869A8"/>
    <w:rsid w:val="00E86BAA"/>
    <w:rsid w:val="00E87C92"/>
    <w:rsid w:val="00E93C18"/>
    <w:rsid w:val="00E96110"/>
    <w:rsid w:val="00EA0E26"/>
    <w:rsid w:val="00EA287C"/>
    <w:rsid w:val="00EA28F7"/>
    <w:rsid w:val="00EA322A"/>
    <w:rsid w:val="00EA3E68"/>
    <w:rsid w:val="00EB1AAE"/>
    <w:rsid w:val="00EB236D"/>
    <w:rsid w:val="00EB522A"/>
    <w:rsid w:val="00EC02FF"/>
    <w:rsid w:val="00EC0C88"/>
    <w:rsid w:val="00EC17F0"/>
    <w:rsid w:val="00EC5694"/>
    <w:rsid w:val="00ED0248"/>
    <w:rsid w:val="00ED3D29"/>
    <w:rsid w:val="00ED48EF"/>
    <w:rsid w:val="00EE2779"/>
    <w:rsid w:val="00EE6059"/>
    <w:rsid w:val="00EF1D23"/>
    <w:rsid w:val="00EF3C55"/>
    <w:rsid w:val="00EF4FED"/>
    <w:rsid w:val="00F00612"/>
    <w:rsid w:val="00F00F76"/>
    <w:rsid w:val="00F011EB"/>
    <w:rsid w:val="00F02A01"/>
    <w:rsid w:val="00F05C99"/>
    <w:rsid w:val="00F06081"/>
    <w:rsid w:val="00F06CCD"/>
    <w:rsid w:val="00F113CE"/>
    <w:rsid w:val="00F118D2"/>
    <w:rsid w:val="00F1362E"/>
    <w:rsid w:val="00F13A3E"/>
    <w:rsid w:val="00F17EAE"/>
    <w:rsid w:val="00F21961"/>
    <w:rsid w:val="00F232D6"/>
    <w:rsid w:val="00F27FC1"/>
    <w:rsid w:val="00F27FC9"/>
    <w:rsid w:val="00F30332"/>
    <w:rsid w:val="00F316D4"/>
    <w:rsid w:val="00F3362B"/>
    <w:rsid w:val="00F35313"/>
    <w:rsid w:val="00F36589"/>
    <w:rsid w:val="00F373D0"/>
    <w:rsid w:val="00F407CF"/>
    <w:rsid w:val="00F42433"/>
    <w:rsid w:val="00F438E0"/>
    <w:rsid w:val="00F447E0"/>
    <w:rsid w:val="00F44DF2"/>
    <w:rsid w:val="00F46B69"/>
    <w:rsid w:val="00F4763D"/>
    <w:rsid w:val="00F5063A"/>
    <w:rsid w:val="00F52985"/>
    <w:rsid w:val="00F53611"/>
    <w:rsid w:val="00F53F97"/>
    <w:rsid w:val="00F54286"/>
    <w:rsid w:val="00F54740"/>
    <w:rsid w:val="00F608A2"/>
    <w:rsid w:val="00F61B68"/>
    <w:rsid w:val="00F6362D"/>
    <w:rsid w:val="00F6435E"/>
    <w:rsid w:val="00F64886"/>
    <w:rsid w:val="00F6692B"/>
    <w:rsid w:val="00F677C0"/>
    <w:rsid w:val="00F70DAB"/>
    <w:rsid w:val="00F7137A"/>
    <w:rsid w:val="00F753B2"/>
    <w:rsid w:val="00F809A2"/>
    <w:rsid w:val="00F83F95"/>
    <w:rsid w:val="00F84687"/>
    <w:rsid w:val="00F874FA"/>
    <w:rsid w:val="00F909C0"/>
    <w:rsid w:val="00F92C5C"/>
    <w:rsid w:val="00F92E03"/>
    <w:rsid w:val="00F93C06"/>
    <w:rsid w:val="00F95A8A"/>
    <w:rsid w:val="00F95ACF"/>
    <w:rsid w:val="00F95DE5"/>
    <w:rsid w:val="00F97A67"/>
    <w:rsid w:val="00FA155C"/>
    <w:rsid w:val="00FA25A9"/>
    <w:rsid w:val="00FA30B2"/>
    <w:rsid w:val="00FA43CA"/>
    <w:rsid w:val="00FA6430"/>
    <w:rsid w:val="00FA6B11"/>
    <w:rsid w:val="00FA7D1B"/>
    <w:rsid w:val="00FB0C4B"/>
    <w:rsid w:val="00FB1C8E"/>
    <w:rsid w:val="00FB1D51"/>
    <w:rsid w:val="00FB3726"/>
    <w:rsid w:val="00FB50FF"/>
    <w:rsid w:val="00FB5C27"/>
    <w:rsid w:val="00FB68E0"/>
    <w:rsid w:val="00FB78EE"/>
    <w:rsid w:val="00FC2183"/>
    <w:rsid w:val="00FC2E0B"/>
    <w:rsid w:val="00FC7DF4"/>
    <w:rsid w:val="00FD2071"/>
    <w:rsid w:val="00FD2244"/>
    <w:rsid w:val="00FD4074"/>
    <w:rsid w:val="00FD4458"/>
    <w:rsid w:val="00FD5FC2"/>
    <w:rsid w:val="00FE0430"/>
    <w:rsid w:val="00FE39BA"/>
    <w:rsid w:val="00FE6ABE"/>
    <w:rsid w:val="00FE7FA8"/>
    <w:rsid w:val="00FF0D1E"/>
    <w:rsid w:val="00FF1062"/>
    <w:rsid w:val="00FF2D94"/>
    <w:rsid w:val="00FF387C"/>
    <w:rsid w:val="00FF3F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000"/>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CE4E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04B09"/>
    <w:pPr>
      <w:keepNext/>
      <w:spacing w:before="240" w:after="60" w:line="240" w:lineRule="auto"/>
      <w:outlineLvl w:val="1"/>
    </w:pPr>
    <w:rPr>
      <w:rFonts w:ascii="Cambria" w:eastAsia="Times New Roman" w:hAnsi="Cambria"/>
      <w:b/>
      <w:bCs/>
      <w:i/>
      <w:iCs/>
      <w:sz w:val="28"/>
      <w:szCs w:val="28"/>
      <w:lang w:val="en-US"/>
    </w:rPr>
  </w:style>
  <w:style w:type="paragraph" w:styleId="Heading4">
    <w:name w:val="heading 4"/>
    <w:basedOn w:val="Normal"/>
    <w:next w:val="Normal"/>
    <w:link w:val="Heading4Char"/>
    <w:uiPriority w:val="9"/>
    <w:unhideWhenUsed/>
    <w:qFormat/>
    <w:rsid w:val="00D3194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343000"/>
    <w:pPr>
      <w:spacing w:before="240" w:after="60" w:line="240" w:lineRule="auto"/>
      <w:outlineLvl w:val="4"/>
    </w:pPr>
    <w:rPr>
      <w:rFonts w:ascii="Times New Roman" w:eastAsia="Times New Roman" w:hAnsi="Times New Roman"/>
      <w:b/>
      <w:bCs/>
      <w:i/>
      <w:iCs/>
      <w:sz w:val="26"/>
      <w:szCs w:val="26"/>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43000"/>
    <w:pPr>
      <w:tabs>
        <w:tab w:val="center" w:pos="4536"/>
        <w:tab w:val="right" w:pos="9072"/>
      </w:tabs>
      <w:spacing w:after="0" w:line="240" w:lineRule="auto"/>
    </w:pPr>
  </w:style>
  <w:style w:type="character" w:customStyle="1" w:styleId="HeaderChar">
    <w:name w:val="Header Char"/>
    <w:link w:val="Header"/>
    <w:rsid w:val="00343000"/>
    <w:rPr>
      <w:rFonts w:ascii="Calibri" w:eastAsia="Calibri" w:hAnsi="Calibri"/>
      <w:sz w:val="22"/>
      <w:szCs w:val="22"/>
      <w:lang w:val="bg-BG" w:eastAsia="en-US" w:bidi="ar-SA"/>
    </w:rPr>
  </w:style>
  <w:style w:type="paragraph" w:styleId="Footer">
    <w:name w:val="footer"/>
    <w:basedOn w:val="Normal"/>
    <w:link w:val="FooterChar"/>
    <w:unhideWhenUsed/>
    <w:rsid w:val="00343000"/>
    <w:pPr>
      <w:tabs>
        <w:tab w:val="center" w:pos="4536"/>
        <w:tab w:val="right" w:pos="9072"/>
      </w:tabs>
      <w:spacing w:after="0" w:line="240" w:lineRule="auto"/>
    </w:pPr>
  </w:style>
  <w:style w:type="character" w:customStyle="1" w:styleId="FooterChar">
    <w:name w:val="Footer Char"/>
    <w:link w:val="Footer"/>
    <w:rsid w:val="00343000"/>
    <w:rPr>
      <w:rFonts w:ascii="Calibri" w:eastAsia="Calibri" w:hAnsi="Calibri"/>
      <w:sz w:val="22"/>
      <w:szCs w:val="22"/>
      <w:lang w:val="bg-BG" w:eastAsia="en-US" w:bidi="ar-SA"/>
    </w:rPr>
  </w:style>
  <w:style w:type="paragraph" w:customStyle="1" w:styleId="ListParagraph1">
    <w:name w:val="List Paragraph1"/>
    <w:basedOn w:val="Normal"/>
    <w:qFormat/>
    <w:rsid w:val="00343000"/>
    <w:pPr>
      <w:ind w:left="720"/>
      <w:contextualSpacing/>
    </w:pPr>
  </w:style>
  <w:style w:type="paragraph" w:customStyle="1" w:styleId="CharChar">
    <w:name w:val="Char Char"/>
    <w:basedOn w:val="Normal"/>
    <w:rsid w:val="00343000"/>
    <w:pPr>
      <w:tabs>
        <w:tab w:val="left" w:pos="709"/>
      </w:tabs>
      <w:spacing w:after="0" w:line="240" w:lineRule="auto"/>
    </w:pPr>
    <w:rPr>
      <w:rFonts w:ascii="Tahoma" w:eastAsia="Times New Roman" w:hAnsi="Tahoma"/>
      <w:sz w:val="24"/>
      <w:szCs w:val="24"/>
      <w:lang w:val="pl-PL" w:eastAsia="pl-PL"/>
    </w:rPr>
  </w:style>
  <w:style w:type="paragraph" w:styleId="BodyText">
    <w:name w:val="Body Text"/>
    <w:basedOn w:val="Normal"/>
    <w:link w:val="BodyTextChar"/>
    <w:rsid w:val="00343000"/>
    <w:pPr>
      <w:spacing w:after="0" w:line="240" w:lineRule="auto"/>
      <w:jc w:val="center"/>
    </w:pPr>
    <w:rPr>
      <w:rFonts w:ascii="Times New Roman" w:eastAsia="Times New Roman" w:hAnsi="Times New Roman"/>
      <w:sz w:val="24"/>
      <w:szCs w:val="20"/>
      <w:lang w:eastAsia="bg-BG"/>
    </w:rPr>
  </w:style>
  <w:style w:type="character" w:customStyle="1" w:styleId="BodyTextChar">
    <w:name w:val="Body Text Char"/>
    <w:link w:val="BodyText"/>
    <w:rsid w:val="00343000"/>
    <w:rPr>
      <w:sz w:val="24"/>
      <w:lang w:val="bg-BG" w:eastAsia="bg-BG" w:bidi="ar-SA"/>
    </w:rPr>
  </w:style>
  <w:style w:type="paragraph" w:customStyle="1" w:styleId="Style">
    <w:name w:val="Style"/>
    <w:rsid w:val="00343000"/>
    <w:pPr>
      <w:widowControl w:val="0"/>
      <w:autoSpaceDE w:val="0"/>
      <w:autoSpaceDN w:val="0"/>
      <w:adjustRightInd w:val="0"/>
      <w:ind w:left="140" w:right="140" w:firstLine="840"/>
      <w:jc w:val="both"/>
    </w:pPr>
    <w:rPr>
      <w:sz w:val="24"/>
      <w:szCs w:val="24"/>
    </w:rPr>
  </w:style>
  <w:style w:type="character" w:customStyle="1" w:styleId="Heading5Char">
    <w:name w:val="Heading 5 Char"/>
    <w:link w:val="Heading5"/>
    <w:rsid w:val="00343000"/>
    <w:rPr>
      <w:b/>
      <w:bCs/>
      <w:i/>
      <w:iCs/>
      <w:sz w:val="26"/>
      <w:szCs w:val="26"/>
      <w:lang w:val="en-US" w:eastAsia="bg-BG" w:bidi="ar-SA"/>
    </w:rPr>
  </w:style>
  <w:style w:type="paragraph" w:styleId="ListParagraph">
    <w:name w:val="List Paragraph"/>
    <w:basedOn w:val="Normal"/>
    <w:uiPriority w:val="34"/>
    <w:qFormat/>
    <w:rsid w:val="005B6567"/>
    <w:pPr>
      <w:spacing w:before="120"/>
      <w:ind w:left="720"/>
      <w:contextualSpacing/>
    </w:pPr>
    <w:rPr>
      <w:lang w:val="en-US"/>
    </w:rPr>
  </w:style>
  <w:style w:type="character" w:customStyle="1" w:styleId="Heading2Char">
    <w:name w:val="Heading 2 Char"/>
    <w:link w:val="Heading2"/>
    <w:uiPriority w:val="9"/>
    <w:semiHidden/>
    <w:rsid w:val="00A04B09"/>
    <w:rPr>
      <w:rFonts w:ascii="Cambria" w:hAnsi="Cambria"/>
      <w:b/>
      <w:bCs/>
      <w:i/>
      <w:iCs/>
      <w:sz w:val="28"/>
      <w:szCs w:val="28"/>
    </w:rPr>
  </w:style>
  <w:style w:type="character" w:customStyle="1" w:styleId="results">
    <w:name w:val="results"/>
    <w:basedOn w:val="DefaultParagraphFont"/>
    <w:rsid w:val="00A04B09"/>
  </w:style>
  <w:style w:type="paragraph" w:customStyle="1" w:styleId="Char2">
    <w:name w:val="Char2 Знак Знак Знак Знак"/>
    <w:basedOn w:val="Normal"/>
    <w:rsid w:val="00A04B09"/>
    <w:pPr>
      <w:tabs>
        <w:tab w:val="left" w:pos="709"/>
      </w:tabs>
      <w:spacing w:after="0" w:line="240" w:lineRule="auto"/>
    </w:pPr>
    <w:rPr>
      <w:rFonts w:ascii="Tahoma" w:eastAsia="Times New Roman" w:hAnsi="Tahoma"/>
      <w:sz w:val="24"/>
      <w:szCs w:val="24"/>
      <w:lang w:val="pl-PL" w:eastAsia="pl-PL"/>
    </w:rPr>
  </w:style>
  <w:style w:type="character" w:customStyle="1" w:styleId="hps">
    <w:name w:val="hps"/>
    <w:basedOn w:val="DefaultParagraphFont"/>
    <w:rsid w:val="003529BD"/>
  </w:style>
  <w:style w:type="character" w:styleId="Hyperlink">
    <w:name w:val="Hyperlink"/>
    <w:basedOn w:val="DefaultParagraphFont"/>
    <w:unhideWhenUsed/>
    <w:rsid w:val="002404F9"/>
    <w:rPr>
      <w:color w:val="0000FF"/>
      <w:u w:val="single"/>
    </w:rPr>
  </w:style>
  <w:style w:type="paragraph" w:styleId="NormalWeb">
    <w:name w:val="Normal (Web)"/>
    <w:basedOn w:val="Normal"/>
    <w:unhideWhenUsed/>
    <w:rsid w:val="002404F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122">
    <w:name w:val="Font Style122"/>
    <w:rsid w:val="00977F71"/>
    <w:rPr>
      <w:rFonts w:ascii="Times New Roman" w:hAnsi="Times New Roman" w:cs="Times New Roman"/>
      <w:sz w:val="20"/>
      <w:szCs w:val="20"/>
    </w:rPr>
  </w:style>
  <w:style w:type="character" w:styleId="FollowedHyperlink">
    <w:name w:val="FollowedHyperlink"/>
    <w:basedOn w:val="DefaultParagraphFont"/>
    <w:uiPriority w:val="99"/>
    <w:semiHidden/>
    <w:unhideWhenUsed/>
    <w:rsid w:val="00E66F67"/>
    <w:rPr>
      <w:color w:val="800080" w:themeColor="followedHyperlink"/>
      <w:u w:val="single"/>
    </w:rPr>
  </w:style>
  <w:style w:type="character" w:customStyle="1" w:styleId="Heading4Char">
    <w:name w:val="Heading 4 Char"/>
    <w:basedOn w:val="DefaultParagraphFont"/>
    <w:link w:val="Heading4"/>
    <w:uiPriority w:val="9"/>
    <w:rsid w:val="00D31942"/>
    <w:rPr>
      <w:rFonts w:asciiTheme="majorHAnsi" w:eastAsiaTheme="majorEastAsia" w:hAnsiTheme="majorHAnsi" w:cstheme="majorBidi"/>
      <w:b/>
      <w:bCs/>
      <w:i/>
      <w:iCs/>
      <w:color w:val="4F81BD" w:themeColor="accent1"/>
      <w:sz w:val="22"/>
      <w:szCs w:val="22"/>
      <w:lang w:eastAsia="en-US"/>
    </w:rPr>
  </w:style>
  <w:style w:type="table" w:styleId="TableGrid">
    <w:name w:val="Table Grid"/>
    <w:basedOn w:val="TableNormal"/>
    <w:uiPriority w:val="59"/>
    <w:rsid w:val="002C1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4763D"/>
    <w:rPr>
      <w:b/>
      <w:bCs/>
    </w:rPr>
  </w:style>
  <w:style w:type="paragraph" w:styleId="BodyTextIndent3">
    <w:name w:val="Body Text Indent 3"/>
    <w:basedOn w:val="Normal"/>
    <w:link w:val="BodyTextIndent3Char"/>
    <w:rsid w:val="006A2CA9"/>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6A2CA9"/>
    <w:rPr>
      <w:sz w:val="16"/>
      <w:szCs w:val="16"/>
    </w:rPr>
  </w:style>
  <w:style w:type="paragraph" w:styleId="EndnoteText">
    <w:name w:val="endnote text"/>
    <w:basedOn w:val="Normal"/>
    <w:link w:val="EndnoteTextChar"/>
    <w:uiPriority w:val="99"/>
    <w:semiHidden/>
    <w:unhideWhenUsed/>
    <w:rsid w:val="00CD5B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D5BB8"/>
    <w:rPr>
      <w:rFonts w:ascii="Calibri" w:eastAsia="Calibri" w:hAnsi="Calibri"/>
      <w:lang w:eastAsia="en-US"/>
    </w:rPr>
  </w:style>
  <w:style w:type="character" w:styleId="EndnoteReference">
    <w:name w:val="endnote reference"/>
    <w:basedOn w:val="DefaultParagraphFont"/>
    <w:uiPriority w:val="99"/>
    <w:semiHidden/>
    <w:unhideWhenUsed/>
    <w:rsid w:val="00CD5BB8"/>
    <w:rPr>
      <w:vertAlign w:val="superscript"/>
    </w:rPr>
  </w:style>
  <w:style w:type="paragraph" w:styleId="BodyTextIndent">
    <w:name w:val="Body Text Indent"/>
    <w:basedOn w:val="Normal"/>
    <w:link w:val="BodyTextIndentChar"/>
    <w:uiPriority w:val="99"/>
    <w:semiHidden/>
    <w:unhideWhenUsed/>
    <w:rsid w:val="008E3451"/>
    <w:pPr>
      <w:spacing w:after="120"/>
      <w:ind w:left="283"/>
    </w:pPr>
  </w:style>
  <w:style w:type="character" w:customStyle="1" w:styleId="BodyTextIndentChar">
    <w:name w:val="Body Text Indent Char"/>
    <w:basedOn w:val="DefaultParagraphFont"/>
    <w:link w:val="BodyTextIndent"/>
    <w:uiPriority w:val="99"/>
    <w:semiHidden/>
    <w:rsid w:val="008E3451"/>
    <w:rPr>
      <w:rFonts w:ascii="Calibri" w:eastAsia="Calibri" w:hAnsi="Calibri"/>
      <w:sz w:val="22"/>
      <w:szCs w:val="22"/>
      <w:lang w:eastAsia="en-US"/>
    </w:rPr>
  </w:style>
  <w:style w:type="character" w:customStyle="1" w:styleId="FontStyle31">
    <w:name w:val="Font Style31"/>
    <w:basedOn w:val="DefaultParagraphFont"/>
    <w:rsid w:val="00B6440B"/>
    <w:rPr>
      <w:rFonts w:ascii="Times New Roman" w:hAnsi="Times New Roman" w:cs="Times New Roman"/>
      <w:b/>
      <w:bCs/>
      <w:i/>
      <w:iCs/>
      <w:spacing w:val="10"/>
      <w:sz w:val="20"/>
      <w:szCs w:val="20"/>
    </w:rPr>
  </w:style>
  <w:style w:type="paragraph" w:customStyle="1" w:styleId="Style10">
    <w:name w:val="Style10"/>
    <w:basedOn w:val="Normal"/>
    <w:rsid w:val="00B6440B"/>
    <w:pPr>
      <w:widowControl w:val="0"/>
      <w:autoSpaceDE w:val="0"/>
      <w:autoSpaceDN w:val="0"/>
      <w:adjustRightInd w:val="0"/>
      <w:spacing w:after="0" w:line="274" w:lineRule="exact"/>
      <w:jc w:val="both"/>
    </w:pPr>
    <w:rPr>
      <w:rFonts w:ascii="Times New Roman" w:eastAsia="Times New Roman" w:hAnsi="Times New Roman"/>
      <w:sz w:val="24"/>
      <w:szCs w:val="24"/>
      <w:lang w:eastAsia="bg-BG"/>
    </w:rPr>
  </w:style>
  <w:style w:type="character" w:customStyle="1" w:styleId="FontStyle28">
    <w:name w:val="Font Style28"/>
    <w:basedOn w:val="DefaultParagraphFont"/>
    <w:rsid w:val="00B6440B"/>
    <w:rPr>
      <w:rFonts w:ascii="Times New Roman" w:hAnsi="Times New Roman" w:cs="Times New Roman"/>
      <w:b/>
      <w:bCs/>
      <w:i/>
      <w:iCs/>
      <w:spacing w:val="20"/>
      <w:sz w:val="22"/>
      <w:szCs w:val="22"/>
    </w:rPr>
  </w:style>
  <w:style w:type="character" w:customStyle="1" w:styleId="FontStyle29">
    <w:name w:val="Font Style29"/>
    <w:rsid w:val="00B6440B"/>
    <w:rPr>
      <w:rFonts w:ascii="Times New Roman" w:hAnsi="Times New Roman" w:cs="Times New Roman"/>
      <w:sz w:val="22"/>
      <w:szCs w:val="22"/>
    </w:rPr>
  </w:style>
  <w:style w:type="paragraph" w:styleId="BalloonText">
    <w:name w:val="Balloon Text"/>
    <w:basedOn w:val="Normal"/>
    <w:link w:val="BalloonTextChar"/>
    <w:uiPriority w:val="99"/>
    <w:semiHidden/>
    <w:unhideWhenUsed/>
    <w:rsid w:val="00970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14B"/>
    <w:rPr>
      <w:rFonts w:ascii="Tahoma" w:eastAsia="Calibri" w:hAnsi="Tahoma" w:cs="Tahoma"/>
      <w:sz w:val="16"/>
      <w:szCs w:val="16"/>
      <w:lang w:eastAsia="en-US"/>
    </w:rPr>
  </w:style>
  <w:style w:type="paragraph" w:customStyle="1" w:styleId="CharCharCharCharChar">
    <w:name w:val="Знак Char Знак Char Знак Char Знак Знак Знак Знак Char Char"/>
    <w:basedOn w:val="Normal"/>
    <w:rsid w:val="00D64934"/>
    <w:pPr>
      <w:widowControl w:val="0"/>
      <w:tabs>
        <w:tab w:val="left" w:pos="709"/>
      </w:tabs>
      <w:suppressAutoHyphens/>
      <w:spacing w:after="0" w:line="240" w:lineRule="auto"/>
    </w:pPr>
    <w:rPr>
      <w:rFonts w:ascii="Tahoma" w:eastAsia="Arial Unicode MS" w:hAnsi="Tahoma"/>
      <w:kern w:val="1"/>
      <w:sz w:val="24"/>
      <w:szCs w:val="24"/>
      <w:lang w:val="pl-PL" w:eastAsia="pl-PL"/>
    </w:rPr>
  </w:style>
  <w:style w:type="character" w:customStyle="1" w:styleId="Heading1Char">
    <w:name w:val="Heading 1 Char"/>
    <w:basedOn w:val="DefaultParagraphFont"/>
    <w:link w:val="Heading1"/>
    <w:uiPriority w:val="9"/>
    <w:rsid w:val="00CE4E34"/>
    <w:rPr>
      <w:rFonts w:asciiTheme="majorHAnsi" w:eastAsiaTheme="majorEastAsia" w:hAnsiTheme="majorHAnsi" w:cstheme="majorBidi"/>
      <w:b/>
      <w:bCs/>
      <w:color w:val="365F91" w:themeColor="accent1" w:themeShade="BF"/>
      <w:sz w:val="28"/>
      <w:szCs w:val="28"/>
      <w:lang w:eastAsia="en-US"/>
    </w:rPr>
  </w:style>
  <w:style w:type="paragraph" w:customStyle="1" w:styleId="Bodytext0">
    <w:name w:val="Body text"/>
    <w:rsid w:val="00CE4E34"/>
    <w:pPr>
      <w:spacing w:before="198" w:line="250" w:lineRule="atLeast"/>
      <w:ind w:left="170" w:right="170" w:firstLine="454"/>
      <w:jc w:val="both"/>
    </w:pPr>
    <w:rPr>
      <w:rFonts w:ascii="Timok" w:hAnsi="Timok"/>
      <w:color w:val="000000"/>
      <w:sz w:val="22"/>
      <w:lang w:val="en-GB" w:eastAsia="en-US"/>
    </w:rPr>
  </w:style>
  <w:style w:type="paragraph" w:styleId="NoSpacing">
    <w:name w:val="No Spacing"/>
    <w:uiPriority w:val="1"/>
    <w:qFormat/>
    <w:rsid w:val="00066242"/>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82536819">
      <w:bodyDiv w:val="1"/>
      <w:marLeft w:val="0"/>
      <w:marRight w:val="0"/>
      <w:marTop w:val="0"/>
      <w:marBottom w:val="0"/>
      <w:divBdr>
        <w:top w:val="none" w:sz="0" w:space="0" w:color="auto"/>
        <w:left w:val="none" w:sz="0" w:space="0" w:color="auto"/>
        <w:bottom w:val="none" w:sz="0" w:space="0" w:color="auto"/>
        <w:right w:val="none" w:sz="0" w:space="0" w:color="auto"/>
      </w:divBdr>
    </w:div>
    <w:div w:id="1530683182">
      <w:bodyDiv w:val="1"/>
      <w:marLeft w:val="0"/>
      <w:marRight w:val="0"/>
      <w:marTop w:val="0"/>
      <w:marBottom w:val="0"/>
      <w:divBdr>
        <w:top w:val="none" w:sz="0" w:space="0" w:color="auto"/>
        <w:left w:val="none" w:sz="0" w:space="0" w:color="auto"/>
        <w:bottom w:val="none" w:sz="0" w:space="0" w:color="auto"/>
        <w:right w:val="none" w:sz="0" w:space="0" w:color="auto"/>
      </w:divBdr>
    </w:div>
    <w:div w:id="154582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87982-E251-4C1B-81ED-D8D48E54B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1748</Words>
  <Characters>9964</Characters>
  <Application>Microsoft Office Word</Application>
  <DocSecurity>0</DocSecurity>
  <Lines>83</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УТВЪРДИЛ:</vt:lpstr>
      <vt:lpstr>УТВЪРДИЛ:</vt:lpstr>
    </vt:vector>
  </TitlesOfParts>
  <Company>MDAAR</Company>
  <LinksUpToDate>false</LinksUpToDate>
  <CharactersWithSpaces>11689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УТВЪРДИЛ:</dc:title>
  <dc:creator>g.hristova</dc:creator>
  <cp:lastModifiedBy> МДААР</cp:lastModifiedBy>
  <cp:revision>8</cp:revision>
  <cp:lastPrinted>2014-01-15T14:33:00Z</cp:lastPrinted>
  <dcterms:created xsi:type="dcterms:W3CDTF">2014-01-24T06:39:00Z</dcterms:created>
  <dcterms:modified xsi:type="dcterms:W3CDTF">2014-01-24T10:44:00Z</dcterms:modified>
</cp:coreProperties>
</file>